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7535" w14:textId="77777777" w:rsidR="000315E8" w:rsidRPr="00804FBC" w:rsidRDefault="000315E8">
      <w:pPr>
        <w:jc w:val="center"/>
        <w:rPr>
          <w:rFonts w:ascii="Verdana" w:hAnsi="Verdana"/>
          <w:i/>
          <w:szCs w:val="24"/>
          <w:lang w:val="fr-CA"/>
        </w:rPr>
      </w:pPr>
      <w:r w:rsidRPr="00804FBC">
        <w:rPr>
          <w:rFonts w:ascii="Verdana" w:hAnsi="Verdana"/>
          <w:i/>
          <w:szCs w:val="24"/>
          <w:lang w:val="fr-CA"/>
        </w:rPr>
        <w:t>LOI DE 1995 SUR LES RELATIONS DE TRAVAIL</w:t>
      </w:r>
    </w:p>
    <w:p w14:paraId="0C517D79" w14:textId="77777777" w:rsidR="000315E8" w:rsidRPr="00804FBC" w:rsidRDefault="000315E8">
      <w:pPr>
        <w:pStyle w:val="BodyText2"/>
        <w:rPr>
          <w:rFonts w:ascii="Verdana" w:hAnsi="Verdana"/>
          <w:i/>
          <w:szCs w:val="24"/>
          <w:lang w:val="fr-CA"/>
        </w:rPr>
      </w:pPr>
    </w:p>
    <w:p w14:paraId="2D475151" w14:textId="77777777" w:rsidR="000315E8" w:rsidRPr="00252F23" w:rsidRDefault="000315E8">
      <w:pPr>
        <w:pStyle w:val="BodyText"/>
        <w:jc w:val="center"/>
        <w:rPr>
          <w:rFonts w:ascii="Verdana" w:hAnsi="Verdana"/>
          <w:szCs w:val="24"/>
          <w:lang w:val="fr-CA"/>
        </w:rPr>
      </w:pPr>
      <w:r w:rsidRPr="00252F23">
        <w:rPr>
          <w:rFonts w:ascii="Verdana" w:hAnsi="Verdana"/>
          <w:szCs w:val="24"/>
          <w:lang w:val="fr-CA"/>
        </w:rPr>
        <w:t>AVIS À L’EMPLOYEUR DU DÉPÔT D’UNE REQUÊTE EN ACCRÉDITATION</w:t>
      </w:r>
    </w:p>
    <w:p w14:paraId="24075968" w14:textId="77777777" w:rsidR="000315E8" w:rsidRPr="00252F23" w:rsidRDefault="000315E8">
      <w:pPr>
        <w:jc w:val="center"/>
        <w:rPr>
          <w:rFonts w:ascii="Verdana" w:hAnsi="Verdana"/>
          <w:b/>
          <w:szCs w:val="24"/>
          <w:lang w:val="fr-CA"/>
        </w:rPr>
      </w:pPr>
      <w:r w:rsidRPr="00252F23">
        <w:rPr>
          <w:rFonts w:ascii="Verdana" w:hAnsi="Verdana"/>
          <w:b/>
          <w:szCs w:val="24"/>
          <w:lang w:val="fr-CA"/>
        </w:rPr>
        <w:t>DANS L’INDUSTRIE DE LA CONSTRUCTION</w:t>
      </w:r>
    </w:p>
    <w:p w14:paraId="48FDC179" w14:textId="77777777" w:rsidR="000315E8" w:rsidRPr="00252F23" w:rsidRDefault="000315E8">
      <w:pPr>
        <w:spacing w:line="230" w:lineRule="auto"/>
        <w:jc w:val="center"/>
        <w:rPr>
          <w:rFonts w:ascii="Verdana" w:hAnsi="Verdana"/>
          <w:b/>
          <w:bCs/>
          <w:szCs w:val="24"/>
          <w:lang w:val="fr-CA"/>
        </w:rPr>
      </w:pPr>
      <w:r w:rsidRPr="00252F23">
        <w:rPr>
          <w:rFonts w:ascii="Verdana" w:hAnsi="Verdana"/>
          <w:b/>
          <w:bCs/>
          <w:szCs w:val="24"/>
          <w:lang w:val="fr-CA"/>
        </w:rPr>
        <w:t>art. 8 (d’après scrutin) ou</w:t>
      </w:r>
    </w:p>
    <w:p w14:paraId="49F41EDD" w14:textId="77777777" w:rsidR="000315E8" w:rsidRPr="00252F23" w:rsidRDefault="000315E8">
      <w:pPr>
        <w:spacing w:line="230" w:lineRule="auto"/>
        <w:jc w:val="center"/>
        <w:rPr>
          <w:rFonts w:ascii="Verdana" w:hAnsi="Verdana"/>
          <w:b/>
          <w:bCs/>
          <w:szCs w:val="24"/>
          <w:lang w:val="fr-CA"/>
        </w:rPr>
      </w:pPr>
      <w:r w:rsidRPr="00252F23">
        <w:rPr>
          <w:rFonts w:ascii="Verdana" w:hAnsi="Verdana"/>
          <w:b/>
          <w:bCs/>
          <w:szCs w:val="24"/>
          <w:lang w:val="fr-CA"/>
        </w:rPr>
        <w:t>art. 128.1 (d’après adhésions)</w:t>
      </w:r>
    </w:p>
    <w:p w14:paraId="3550F14F" w14:textId="77777777" w:rsidR="000315E8" w:rsidRPr="00252F23" w:rsidRDefault="000315E8">
      <w:pPr>
        <w:jc w:val="both"/>
        <w:rPr>
          <w:rFonts w:ascii="Verdana" w:hAnsi="Verdana"/>
          <w:szCs w:val="24"/>
          <w:lang w:val="fr-CA"/>
        </w:rPr>
      </w:pPr>
    </w:p>
    <w:p w14:paraId="7D462230" w14:textId="77777777" w:rsidR="000315E8" w:rsidRPr="00252F23" w:rsidRDefault="000315E8">
      <w:pPr>
        <w:jc w:val="center"/>
        <w:rPr>
          <w:rFonts w:ascii="Verdana" w:hAnsi="Verdana"/>
          <w:szCs w:val="24"/>
          <w:lang w:val="fr-CA"/>
        </w:rPr>
      </w:pPr>
      <w:r w:rsidRPr="00252F23">
        <w:rPr>
          <w:rFonts w:ascii="Verdana" w:hAnsi="Verdana"/>
          <w:szCs w:val="24"/>
          <w:lang w:val="fr-CA"/>
        </w:rPr>
        <w:t xml:space="preserve">AUPRÈS DE </w:t>
      </w:r>
    </w:p>
    <w:p w14:paraId="069A7803" w14:textId="77777777" w:rsidR="000315E8" w:rsidRPr="00252F23" w:rsidRDefault="000315E8">
      <w:pPr>
        <w:jc w:val="center"/>
        <w:rPr>
          <w:rFonts w:ascii="Verdana" w:hAnsi="Verdana"/>
          <w:szCs w:val="24"/>
          <w:lang w:val="fr-CA"/>
        </w:rPr>
      </w:pPr>
      <w:r w:rsidRPr="00252F23">
        <w:rPr>
          <w:rFonts w:ascii="Verdana" w:hAnsi="Verdana"/>
          <w:szCs w:val="24"/>
          <w:lang w:val="fr-CA"/>
        </w:rPr>
        <w:t>LA COMMISSION DES RELATIONS DE TRAVAIL DE L’ONTARIO</w:t>
      </w:r>
    </w:p>
    <w:p w14:paraId="6EFAC635" w14:textId="77777777" w:rsidR="000315E8" w:rsidRPr="00252F23" w:rsidRDefault="000315E8">
      <w:pPr>
        <w:jc w:val="both"/>
        <w:rPr>
          <w:rFonts w:ascii="Verdana" w:hAnsi="Verdana"/>
          <w:szCs w:val="24"/>
          <w:lang w:val="fr-CA"/>
        </w:rPr>
      </w:pPr>
    </w:p>
    <w:p w14:paraId="2592C529" w14:textId="77777777" w:rsidR="000315E8" w:rsidRPr="00252F23" w:rsidRDefault="000315E8">
      <w:pPr>
        <w:jc w:val="both"/>
        <w:rPr>
          <w:rFonts w:ascii="Verdana" w:hAnsi="Verdana"/>
          <w:b/>
          <w:szCs w:val="24"/>
          <w:lang w:val="fr-CA"/>
        </w:rPr>
      </w:pPr>
      <w:r w:rsidRPr="00252F23">
        <w:rPr>
          <w:rFonts w:ascii="Verdana" w:hAnsi="Verdana"/>
          <w:b/>
          <w:szCs w:val="24"/>
          <w:lang w:val="fr-CA"/>
        </w:rPr>
        <w:t>Entre :</w:t>
      </w:r>
    </w:p>
    <w:p w14:paraId="0AA26A93" w14:textId="77777777" w:rsidR="000315E8" w:rsidRPr="00252F23" w:rsidRDefault="000315E8">
      <w:pPr>
        <w:jc w:val="both"/>
        <w:rPr>
          <w:rFonts w:ascii="Verdana" w:hAnsi="Verdana"/>
          <w:szCs w:val="24"/>
          <w:lang w:val="fr-CA"/>
        </w:rPr>
      </w:pPr>
    </w:p>
    <w:p w14:paraId="13DF311E" w14:textId="77777777" w:rsidR="000315E8" w:rsidRPr="00252F23" w:rsidRDefault="000315E8">
      <w:pPr>
        <w:jc w:val="both"/>
        <w:rPr>
          <w:rFonts w:ascii="Verdana" w:hAnsi="Verdana"/>
          <w:szCs w:val="24"/>
          <w:lang w:val="fr-CA"/>
        </w:rPr>
      </w:pPr>
    </w:p>
    <w:p w14:paraId="746C09B6" w14:textId="77777777" w:rsidR="000315E8" w:rsidRPr="00252F23" w:rsidRDefault="000315E8">
      <w:pPr>
        <w:jc w:val="both"/>
        <w:rPr>
          <w:rFonts w:ascii="Verdana" w:hAnsi="Verdana"/>
          <w:szCs w:val="24"/>
          <w:lang w:val="fr-CA"/>
        </w:rPr>
      </w:pPr>
    </w:p>
    <w:p w14:paraId="6FBD85B3" w14:textId="77777777" w:rsidR="000315E8" w:rsidRPr="00252F23" w:rsidRDefault="000315E8">
      <w:pPr>
        <w:jc w:val="both"/>
        <w:rPr>
          <w:rFonts w:ascii="Verdana" w:hAnsi="Verdana"/>
          <w:szCs w:val="24"/>
          <w:lang w:val="fr-CA"/>
        </w:rPr>
      </w:pPr>
    </w:p>
    <w:p w14:paraId="54BF0429" w14:textId="77777777" w:rsidR="000315E8" w:rsidRPr="00252F23" w:rsidRDefault="000315E8">
      <w:pPr>
        <w:jc w:val="right"/>
        <w:rPr>
          <w:rFonts w:ascii="Verdana" w:hAnsi="Verdana"/>
          <w:b/>
          <w:szCs w:val="24"/>
          <w:lang w:val="fr-CA"/>
        </w:rPr>
      </w:pPr>
      <w:r w:rsidRPr="00252F23">
        <w:rPr>
          <w:rFonts w:ascii="Verdana" w:hAnsi="Verdana"/>
          <w:b/>
          <w:szCs w:val="24"/>
          <w:lang w:val="fr-CA"/>
        </w:rPr>
        <w:t>Requérant,</w:t>
      </w:r>
    </w:p>
    <w:p w14:paraId="3F0F7488" w14:textId="77777777" w:rsidR="000315E8" w:rsidRPr="00252F23" w:rsidRDefault="000315E8">
      <w:pPr>
        <w:jc w:val="center"/>
        <w:rPr>
          <w:rFonts w:ascii="Verdana" w:hAnsi="Verdana"/>
          <w:szCs w:val="24"/>
          <w:lang w:val="fr-CA"/>
        </w:rPr>
      </w:pPr>
      <w:r w:rsidRPr="00252F23">
        <w:rPr>
          <w:rFonts w:ascii="Verdana" w:hAnsi="Verdana"/>
          <w:szCs w:val="24"/>
          <w:lang w:val="fr-CA"/>
        </w:rPr>
        <w:noBreakHyphen/>
        <w:t xml:space="preserve"> et </w:t>
      </w:r>
      <w:r w:rsidRPr="00252F23">
        <w:rPr>
          <w:rFonts w:ascii="Verdana" w:hAnsi="Verdana"/>
          <w:szCs w:val="24"/>
          <w:lang w:val="fr-CA"/>
        </w:rPr>
        <w:noBreakHyphen/>
      </w:r>
    </w:p>
    <w:p w14:paraId="4EF664DD" w14:textId="77777777" w:rsidR="000315E8" w:rsidRPr="00252F23" w:rsidRDefault="000315E8">
      <w:pPr>
        <w:jc w:val="both"/>
        <w:rPr>
          <w:rFonts w:ascii="Verdana" w:hAnsi="Verdana"/>
          <w:szCs w:val="24"/>
          <w:lang w:val="fr-CA"/>
        </w:rPr>
      </w:pPr>
    </w:p>
    <w:p w14:paraId="5D885BDC" w14:textId="77777777" w:rsidR="000315E8" w:rsidRPr="00252F23" w:rsidRDefault="000315E8">
      <w:pPr>
        <w:jc w:val="both"/>
        <w:rPr>
          <w:rFonts w:ascii="Verdana" w:hAnsi="Verdana"/>
          <w:szCs w:val="24"/>
          <w:lang w:val="fr-CA"/>
        </w:rPr>
      </w:pPr>
    </w:p>
    <w:p w14:paraId="5338DE23" w14:textId="77777777" w:rsidR="000315E8" w:rsidRPr="00252F23" w:rsidRDefault="000315E8">
      <w:pPr>
        <w:jc w:val="both"/>
        <w:rPr>
          <w:rFonts w:ascii="Verdana" w:hAnsi="Verdana"/>
          <w:szCs w:val="24"/>
          <w:lang w:val="fr-CA"/>
        </w:rPr>
      </w:pPr>
    </w:p>
    <w:p w14:paraId="47AECF0A" w14:textId="77777777" w:rsidR="000315E8" w:rsidRPr="00252F23" w:rsidRDefault="000315E8">
      <w:pPr>
        <w:jc w:val="both"/>
        <w:rPr>
          <w:rFonts w:ascii="Verdana" w:hAnsi="Verdana"/>
          <w:szCs w:val="24"/>
          <w:lang w:val="fr-CA"/>
        </w:rPr>
      </w:pPr>
    </w:p>
    <w:p w14:paraId="184982CF" w14:textId="77777777" w:rsidR="000315E8" w:rsidRPr="00252F23" w:rsidRDefault="000315E8">
      <w:pPr>
        <w:jc w:val="both"/>
        <w:rPr>
          <w:rFonts w:ascii="Verdana" w:hAnsi="Verdana"/>
          <w:szCs w:val="24"/>
          <w:lang w:val="fr-CA"/>
        </w:rPr>
      </w:pPr>
    </w:p>
    <w:p w14:paraId="572C0050" w14:textId="77777777" w:rsidR="000315E8" w:rsidRPr="00252F23" w:rsidRDefault="000315E8">
      <w:pPr>
        <w:jc w:val="right"/>
        <w:rPr>
          <w:rFonts w:ascii="Verdana" w:hAnsi="Verdana"/>
          <w:b/>
          <w:szCs w:val="24"/>
          <w:lang w:val="fr-CA"/>
        </w:rPr>
      </w:pPr>
      <w:r w:rsidRPr="00252F23">
        <w:rPr>
          <w:rFonts w:ascii="Verdana" w:hAnsi="Verdana"/>
          <w:b/>
          <w:szCs w:val="24"/>
          <w:lang w:val="fr-CA"/>
        </w:rPr>
        <w:t>Intimé.</w:t>
      </w:r>
    </w:p>
    <w:p w14:paraId="4E14D0FB" w14:textId="77777777" w:rsidR="000315E8" w:rsidRPr="00252F23" w:rsidRDefault="000315E8">
      <w:pPr>
        <w:jc w:val="both"/>
        <w:rPr>
          <w:rFonts w:ascii="Verdana" w:hAnsi="Verdana"/>
          <w:szCs w:val="24"/>
          <w:lang w:val="fr-CA"/>
        </w:rPr>
      </w:pPr>
    </w:p>
    <w:p w14:paraId="0FA217CF" w14:textId="77777777" w:rsidR="000315E8" w:rsidRPr="00252F23" w:rsidRDefault="000315E8">
      <w:pPr>
        <w:jc w:val="both"/>
        <w:rPr>
          <w:rFonts w:ascii="Verdana" w:hAnsi="Verdana"/>
          <w:b/>
          <w:szCs w:val="24"/>
          <w:lang w:val="fr-CA"/>
        </w:rPr>
      </w:pPr>
      <w:r w:rsidRPr="00252F23">
        <w:rPr>
          <w:rFonts w:ascii="Verdana" w:hAnsi="Verdana"/>
          <w:b/>
          <w:szCs w:val="24"/>
          <w:lang w:val="fr-CA"/>
        </w:rPr>
        <w:t>À L’INTIMÉ :</w:t>
      </w:r>
    </w:p>
    <w:p w14:paraId="587825E2" w14:textId="77777777" w:rsidR="000315E8" w:rsidRPr="00252F23" w:rsidRDefault="000315E8">
      <w:pPr>
        <w:jc w:val="both"/>
        <w:rPr>
          <w:rFonts w:ascii="Verdana" w:hAnsi="Verdana"/>
          <w:szCs w:val="24"/>
          <w:lang w:val="fr-CA"/>
        </w:rPr>
      </w:pPr>
    </w:p>
    <w:p w14:paraId="14522619" w14:textId="25E6F59F" w:rsidR="000315E8" w:rsidRPr="00252F23" w:rsidRDefault="000315E8">
      <w:pPr>
        <w:pStyle w:val="BodyText2"/>
        <w:ind w:left="720" w:hanging="720"/>
        <w:rPr>
          <w:rFonts w:ascii="Verdana" w:hAnsi="Verdana"/>
          <w:szCs w:val="24"/>
          <w:lang w:val="fr-CA"/>
        </w:rPr>
      </w:pPr>
      <w:r w:rsidRPr="00252F23">
        <w:rPr>
          <w:rFonts w:ascii="Verdana" w:hAnsi="Verdana"/>
          <w:szCs w:val="24"/>
          <w:lang w:val="fr-CA"/>
        </w:rPr>
        <w:t>1.</w:t>
      </w:r>
      <w:r w:rsidRPr="00252F23">
        <w:rPr>
          <w:rFonts w:ascii="Verdana" w:hAnsi="Verdana"/>
          <w:szCs w:val="24"/>
          <w:lang w:val="fr-CA"/>
        </w:rPr>
        <w:tab/>
        <w:t>Le requérant a déposé auprès de la Commission des relations de travail de l’Ontario une requête en accréditation à titre d’agent négociateur de vos employés compris dans l’unité de négociation décrite dans ladite Requête en accréditation dans l’industrie de la construction (</w:t>
      </w:r>
      <w:r w:rsidR="00277850">
        <w:rPr>
          <w:rFonts w:ascii="Verdana" w:hAnsi="Verdana"/>
          <w:szCs w:val="24"/>
          <w:lang w:val="fr-CA"/>
        </w:rPr>
        <w:t>formulaire</w:t>
      </w:r>
      <w:r w:rsidRPr="00252F23">
        <w:rPr>
          <w:rFonts w:ascii="Verdana" w:hAnsi="Verdana"/>
          <w:szCs w:val="24"/>
          <w:lang w:val="fr-CA"/>
        </w:rPr>
        <w:t> A-71), ci-jointe.</w:t>
      </w:r>
    </w:p>
    <w:p w14:paraId="2E8C3C23" w14:textId="77777777" w:rsidR="000315E8" w:rsidRPr="00252F23" w:rsidRDefault="000315E8">
      <w:pPr>
        <w:jc w:val="both"/>
        <w:rPr>
          <w:rFonts w:ascii="Verdana" w:hAnsi="Verdana"/>
          <w:szCs w:val="24"/>
          <w:lang w:val="fr-CA"/>
        </w:rPr>
      </w:pPr>
    </w:p>
    <w:p w14:paraId="54EBE740" w14:textId="77777777" w:rsidR="000315E8" w:rsidRPr="00252F23" w:rsidRDefault="000315E8">
      <w:pPr>
        <w:pStyle w:val="BodyTextIndent"/>
        <w:ind w:left="709" w:hanging="709"/>
        <w:rPr>
          <w:rFonts w:ascii="Verdana" w:hAnsi="Verdana"/>
          <w:szCs w:val="24"/>
        </w:rPr>
      </w:pPr>
      <w:r w:rsidRPr="00252F23">
        <w:rPr>
          <w:rFonts w:ascii="Verdana" w:hAnsi="Verdana"/>
          <w:szCs w:val="24"/>
        </w:rPr>
        <w:t>2.</w:t>
      </w:r>
      <w:r w:rsidRPr="00252F23">
        <w:rPr>
          <w:rFonts w:ascii="Verdana" w:hAnsi="Verdana"/>
          <w:szCs w:val="24"/>
        </w:rPr>
        <w:tab/>
        <w:t xml:space="preserve">Le présent Avis et d’autres documents vous sont envoyés parce que vous êtes l’intimé. </w:t>
      </w:r>
      <w:r w:rsidRPr="00252F23">
        <w:rPr>
          <w:rFonts w:ascii="Verdana" w:hAnsi="Verdana"/>
          <w:b/>
          <w:szCs w:val="24"/>
        </w:rPr>
        <w:t>Une requête en accréditation constitue une instance judiciaire et peut avoir une incidence sur vos droits et obligations reconnus par la loi. Il peut être dans votre intérêt de consulter immédiatement un conseiller juridique.</w:t>
      </w:r>
    </w:p>
    <w:p w14:paraId="79136899" w14:textId="77777777" w:rsidR="000315E8" w:rsidRPr="00252F23" w:rsidRDefault="000315E8">
      <w:pPr>
        <w:pStyle w:val="BodyText2"/>
        <w:rPr>
          <w:rFonts w:ascii="Verdana" w:hAnsi="Verdana"/>
          <w:szCs w:val="24"/>
          <w:lang w:val="fr-CA"/>
        </w:rPr>
      </w:pPr>
    </w:p>
    <w:p w14:paraId="78A0BA6D" w14:textId="77777777" w:rsidR="000315E8" w:rsidRPr="00252F23" w:rsidRDefault="000315E8">
      <w:pPr>
        <w:pStyle w:val="BodyText2"/>
        <w:rPr>
          <w:rFonts w:ascii="Verdana" w:hAnsi="Verdana"/>
          <w:szCs w:val="24"/>
          <w:lang w:val="fr-CA"/>
        </w:rPr>
      </w:pPr>
      <w:r w:rsidRPr="00252F23">
        <w:rPr>
          <w:rFonts w:ascii="Verdana" w:hAnsi="Verdana"/>
          <w:szCs w:val="24"/>
          <w:lang w:val="fr-CA"/>
        </w:rPr>
        <w:t>3.</w:t>
      </w:r>
      <w:r w:rsidRPr="00252F23">
        <w:rPr>
          <w:rFonts w:ascii="Verdana" w:hAnsi="Verdana"/>
          <w:szCs w:val="24"/>
          <w:lang w:val="fr-CA"/>
        </w:rPr>
        <w:tab/>
        <w:t>Le présent avis est accompagné des documents suivants :</w:t>
      </w:r>
    </w:p>
    <w:p w14:paraId="491CE9BF" w14:textId="77777777" w:rsidR="000315E8" w:rsidRPr="00252F23" w:rsidRDefault="000315E8">
      <w:pPr>
        <w:jc w:val="both"/>
        <w:rPr>
          <w:rFonts w:ascii="Verdana" w:hAnsi="Verdana"/>
          <w:szCs w:val="24"/>
          <w:lang w:val="fr-CA"/>
        </w:rPr>
      </w:pPr>
    </w:p>
    <w:p w14:paraId="754031DB" w14:textId="0697724F" w:rsidR="000315E8" w:rsidRPr="00252F23" w:rsidRDefault="000315E8" w:rsidP="00C673AD">
      <w:pPr>
        <w:pStyle w:val="BodyTextIndent2"/>
        <w:numPr>
          <w:ilvl w:val="0"/>
          <w:numId w:val="2"/>
        </w:numPr>
        <w:ind w:left="1080"/>
        <w:rPr>
          <w:rFonts w:ascii="Verdana" w:hAnsi="Verdana"/>
          <w:szCs w:val="24"/>
          <w:lang w:val="fr-CA"/>
        </w:rPr>
      </w:pPr>
      <w:r w:rsidRPr="00252F23">
        <w:rPr>
          <w:rFonts w:ascii="Verdana" w:hAnsi="Verdana"/>
          <w:szCs w:val="24"/>
          <w:lang w:val="fr-CA"/>
        </w:rPr>
        <w:t>une copie de la Requête en accréditation dans l’industrie de la construction (</w:t>
      </w:r>
      <w:r w:rsidR="00277850">
        <w:rPr>
          <w:rFonts w:ascii="Verdana" w:hAnsi="Verdana"/>
          <w:szCs w:val="24"/>
          <w:lang w:val="fr-CA"/>
        </w:rPr>
        <w:t>formulaire</w:t>
      </w:r>
      <w:r w:rsidRPr="00252F23">
        <w:rPr>
          <w:rFonts w:ascii="Verdana" w:hAnsi="Verdana"/>
          <w:szCs w:val="24"/>
          <w:lang w:val="fr-CA"/>
        </w:rPr>
        <w:t> A</w:t>
      </w:r>
      <w:r w:rsidRPr="00252F23">
        <w:rPr>
          <w:rFonts w:ascii="Verdana" w:hAnsi="Verdana"/>
          <w:szCs w:val="24"/>
          <w:lang w:val="fr-CA"/>
        </w:rPr>
        <w:noBreakHyphen/>
        <w:t>71);</w:t>
      </w:r>
    </w:p>
    <w:p w14:paraId="3AC586DC" w14:textId="77777777" w:rsidR="000315E8" w:rsidRPr="00252F23" w:rsidRDefault="000315E8" w:rsidP="00C673AD">
      <w:pPr>
        <w:ind w:left="360"/>
        <w:jc w:val="both"/>
        <w:rPr>
          <w:rFonts w:ascii="Verdana" w:hAnsi="Verdana"/>
          <w:szCs w:val="24"/>
          <w:lang w:val="fr-CA"/>
        </w:rPr>
      </w:pPr>
    </w:p>
    <w:p w14:paraId="20FF1070" w14:textId="27373AA9" w:rsidR="00C673AD" w:rsidRDefault="000315E8" w:rsidP="00C673AD">
      <w:pPr>
        <w:pStyle w:val="BodyTextIndent2"/>
        <w:numPr>
          <w:ilvl w:val="0"/>
          <w:numId w:val="2"/>
        </w:numPr>
        <w:ind w:left="1080"/>
        <w:rPr>
          <w:rFonts w:ascii="Verdana" w:hAnsi="Verdana"/>
          <w:szCs w:val="24"/>
          <w:lang w:val="fr-CA"/>
        </w:rPr>
      </w:pPr>
      <w:r w:rsidRPr="00252F23">
        <w:rPr>
          <w:rFonts w:ascii="Verdana" w:hAnsi="Verdana"/>
          <w:szCs w:val="24"/>
          <w:lang w:val="fr-CA"/>
        </w:rPr>
        <w:lastRenderedPageBreak/>
        <w:t>un exemplaire en blanc de la Réponse à une requête en accréditation dans l’industrie de la construction (</w:t>
      </w:r>
      <w:r w:rsidR="00277850">
        <w:rPr>
          <w:rFonts w:ascii="Verdana" w:hAnsi="Verdana"/>
          <w:szCs w:val="24"/>
          <w:lang w:val="fr-CA"/>
        </w:rPr>
        <w:t>formulaire</w:t>
      </w:r>
      <w:r w:rsidRPr="00252F23">
        <w:rPr>
          <w:rFonts w:ascii="Verdana" w:hAnsi="Verdana"/>
          <w:szCs w:val="24"/>
          <w:lang w:val="fr-CA"/>
        </w:rPr>
        <w:t> A</w:t>
      </w:r>
      <w:r w:rsidRPr="00252F23">
        <w:rPr>
          <w:rFonts w:ascii="Verdana" w:hAnsi="Verdana"/>
          <w:szCs w:val="24"/>
          <w:lang w:val="fr-CA"/>
        </w:rPr>
        <w:noBreakHyphen/>
        <w:t>72), y compris l</w:t>
      </w:r>
      <w:r w:rsidR="00804FBC">
        <w:rPr>
          <w:rFonts w:ascii="Verdana" w:hAnsi="Verdana"/>
          <w:szCs w:val="24"/>
          <w:lang w:val="fr-CA"/>
        </w:rPr>
        <w:t xml:space="preserve">es </w:t>
      </w:r>
      <w:r w:rsidRPr="00252F23">
        <w:rPr>
          <w:rFonts w:ascii="Verdana" w:hAnsi="Verdana"/>
          <w:szCs w:val="24"/>
          <w:lang w:val="fr-CA"/>
        </w:rPr>
        <w:t>Annexe</w:t>
      </w:r>
      <w:r w:rsidR="00804FBC">
        <w:rPr>
          <w:rFonts w:ascii="Verdana" w:hAnsi="Verdana"/>
          <w:szCs w:val="24"/>
          <w:lang w:val="fr-CA"/>
        </w:rPr>
        <w:t>s</w:t>
      </w:r>
      <w:r w:rsidRPr="00252F23">
        <w:rPr>
          <w:rFonts w:ascii="Verdana" w:hAnsi="Verdana"/>
          <w:szCs w:val="24"/>
          <w:lang w:val="fr-CA"/>
        </w:rPr>
        <w:t> A</w:t>
      </w:r>
      <w:r w:rsidR="00804FBC">
        <w:rPr>
          <w:rFonts w:ascii="Verdana" w:hAnsi="Verdana"/>
          <w:szCs w:val="24"/>
          <w:lang w:val="fr-CA"/>
        </w:rPr>
        <w:t xml:space="preserve"> et B</w:t>
      </w:r>
      <w:r w:rsidRPr="00252F23">
        <w:rPr>
          <w:rFonts w:ascii="Verdana" w:hAnsi="Verdana"/>
          <w:szCs w:val="24"/>
          <w:lang w:val="fr-CA"/>
        </w:rPr>
        <w:t xml:space="preserve"> (liste</w:t>
      </w:r>
      <w:r w:rsidR="00804FBC">
        <w:rPr>
          <w:rFonts w:ascii="Verdana" w:hAnsi="Verdana"/>
          <w:szCs w:val="24"/>
          <w:lang w:val="fr-CA"/>
        </w:rPr>
        <w:t>s</w:t>
      </w:r>
      <w:r w:rsidRPr="00252F23">
        <w:rPr>
          <w:rFonts w:ascii="Verdana" w:hAnsi="Verdana"/>
          <w:szCs w:val="24"/>
          <w:lang w:val="fr-CA"/>
        </w:rPr>
        <w:t xml:space="preserve"> des employés)</w:t>
      </w:r>
      <w:r w:rsidR="00C673AD">
        <w:rPr>
          <w:rFonts w:ascii="Verdana" w:hAnsi="Verdana"/>
          <w:szCs w:val="24"/>
          <w:lang w:val="fr-CA"/>
        </w:rPr>
        <w:t xml:space="preserve"> </w:t>
      </w:r>
      <w:r w:rsidR="00C673AD" w:rsidRPr="00817F21">
        <w:rPr>
          <w:rFonts w:ascii="Verdana" w:hAnsi="Verdana"/>
          <w:lang w:val="fr-CA"/>
        </w:rPr>
        <w:t>et les instructions pour le dépôt des annexes en format Excel auprès de la Commission, qui se trouvent sous l’onglet 4 du tableur</w:t>
      </w:r>
      <w:r w:rsidR="00C673AD">
        <w:rPr>
          <w:rFonts w:ascii="Verdana" w:hAnsi="Verdana"/>
          <w:szCs w:val="24"/>
          <w:lang w:val="fr-CA"/>
        </w:rPr>
        <w:t>;</w:t>
      </w:r>
      <w:r w:rsidR="00D753ED">
        <w:rPr>
          <w:rFonts w:ascii="Verdana" w:hAnsi="Verdana"/>
          <w:szCs w:val="24"/>
          <w:lang w:val="fr-CA"/>
        </w:rPr>
        <w:t xml:space="preserve"> </w:t>
      </w:r>
    </w:p>
    <w:p w14:paraId="7D0DEFE0" w14:textId="77777777" w:rsidR="00C673AD" w:rsidRDefault="00C673AD" w:rsidP="00C673AD">
      <w:pPr>
        <w:pStyle w:val="BodyTextIndent2"/>
        <w:ind w:left="1800"/>
        <w:rPr>
          <w:rFonts w:ascii="Verdana" w:hAnsi="Verdana"/>
          <w:szCs w:val="24"/>
          <w:lang w:val="fr-CA"/>
        </w:rPr>
      </w:pPr>
    </w:p>
    <w:p w14:paraId="46D379C4" w14:textId="22110000" w:rsidR="000315E8" w:rsidRPr="00C673AD" w:rsidRDefault="00C673AD" w:rsidP="00C673AD">
      <w:pPr>
        <w:pStyle w:val="BodyTextIndent2"/>
        <w:numPr>
          <w:ilvl w:val="0"/>
          <w:numId w:val="2"/>
        </w:numPr>
        <w:ind w:left="1080"/>
        <w:rPr>
          <w:rFonts w:ascii="Verdana" w:hAnsi="Verdana"/>
          <w:szCs w:val="24"/>
          <w:lang w:val="fr-CA"/>
        </w:rPr>
      </w:pPr>
      <w:r w:rsidRPr="00816569">
        <w:rPr>
          <w:rFonts w:ascii="Verdana" w:hAnsi="Verdana"/>
          <w:szCs w:val="24"/>
          <w:lang w:val="fr-CA"/>
        </w:rPr>
        <w:t xml:space="preserve">un exemplaire en blanc </w:t>
      </w:r>
      <w:r>
        <w:rPr>
          <w:rFonts w:ascii="Verdana" w:hAnsi="Verdana"/>
          <w:szCs w:val="24"/>
          <w:lang w:val="fr-CA"/>
        </w:rPr>
        <w:t>de la Confirmation de l’affichage (formulaire A-124)</w:t>
      </w:r>
      <w:r w:rsidRPr="00816569">
        <w:rPr>
          <w:rFonts w:ascii="Verdana" w:hAnsi="Verdana"/>
          <w:szCs w:val="24"/>
          <w:lang w:val="fr-CA"/>
        </w:rPr>
        <w:t>;</w:t>
      </w:r>
    </w:p>
    <w:p w14:paraId="39F337DC" w14:textId="77777777" w:rsidR="000315E8" w:rsidRPr="00252F23" w:rsidRDefault="000315E8" w:rsidP="00C673AD">
      <w:pPr>
        <w:ind w:left="360"/>
        <w:jc w:val="both"/>
        <w:rPr>
          <w:rFonts w:ascii="Verdana" w:hAnsi="Verdana"/>
          <w:szCs w:val="24"/>
          <w:lang w:val="fr-CA"/>
        </w:rPr>
      </w:pPr>
    </w:p>
    <w:p w14:paraId="42B2BCBA" w14:textId="76A8E24D" w:rsidR="000315E8" w:rsidRDefault="000315E8" w:rsidP="00C673AD">
      <w:pPr>
        <w:pStyle w:val="ListParagraph"/>
        <w:numPr>
          <w:ilvl w:val="0"/>
          <w:numId w:val="2"/>
        </w:numPr>
        <w:tabs>
          <w:tab w:val="left" w:pos="720"/>
        </w:tabs>
        <w:ind w:left="1080"/>
        <w:jc w:val="both"/>
        <w:rPr>
          <w:rFonts w:ascii="Verdana" w:hAnsi="Verdana"/>
          <w:szCs w:val="24"/>
          <w:lang w:val="fr-CA"/>
        </w:rPr>
      </w:pPr>
      <w:r w:rsidRPr="00C673AD">
        <w:rPr>
          <w:rFonts w:ascii="Verdana" w:hAnsi="Verdana"/>
          <w:szCs w:val="24"/>
          <w:lang w:val="fr-CA"/>
        </w:rPr>
        <w:t>un exemplaire en blanc de l’Intervention dans le cadre d’une requête en accréditation dans l’industrie de la construction (</w:t>
      </w:r>
      <w:r w:rsidR="00277850" w:rsidRPr="00C673AD">
        <w:rPr>
          <w:rFonts w:ascii="Verdana" w:hAnsi="Verdana"/>
          <w:szCs w:val="24"/>
          <w:lang w:val="fr-CA"/>
        </w:rPr>
        <w:t>formulaire</w:t>
      </w:r>
      <w:r w:rsidRPr="00C673AD">
        <w:rPr>
          <w:rFonts w:ascii="Verdana" w:hAnsi="Verdana"/>
          <w:szCs w:val="24"/>
          <w:lang w:val="fr-CA"/>
        </w:rPr>
        <w:t> A</w:t>
      </w:r>
      <w:r w:rsidRPr="00C673AD">
        <w:rPr>
          <w:rFonts w:ascii="Verdana" w:hAnsi="Verdana"/>
          <w:szCs w:val="24"/>
          <w:lang w:val="fr-CA"/>
        </w:rPr>
        <w:noBreakHyphen/>
        <w:t>73);</w:t>
      </w:r>
    </w:p>
    <w:p w14:paraId="74B6E58C" w14:textId="77777777" w:rsidR="00C673AD" w:rsidRPr="00C673AD" w:rsidRDefault="00C673AD" w:rsidP="00C673AD">
      <w:pPr>
        <w:tabs>
          <w:tab w:val="left" w:pos="720"/>
        </w:tabs>
        <w:ind w:left="720"/>
        <w:jc w:val="both"/>
        <w:rPr>
          <w:rFonts w:ascii="Verdana" w:hAnsi="Verdana"/>
          <w:szCs w:val="24"/>
          <w:lang w:val="fr-CA"/>
        </w:rPr>
      </w:pPr>
    </w:p>
    <w:p w14:paraId="5DFF0230" w14:textId="22AC0730" w:rsidR="000315E8" w:rsidRPr="00252F23" w:rsidRDefault="000315E8" w:rsidP="00C673AD">
      <w:pPr>
        <w:pStyle w:val="BodyTextIndent2"/>
        <w:numPr>
          <w:ilvl w:val="0"/>
          <w:numId w:val="2"/>
        </w:numPr>
        <w:tabs>
          <w:tab w:val="left" w:pos="1440"/>
        </w:tabs>
        <w:ind w:left="1080"/>
        <w:rPr>
          <w:rFonts w:ascii="Verdana" w:hAnsi="Verdana"/>
          <w:szCs w:val="24"/>
          <w:lang w:val="fr-CA"/>
        </w:rPr>
      </w:pPr>
      <w:r w:rsidRPr="00252F23">
        <w:rPr>
          <w:rFonts w:ascii="Verdana" w:hAnsi="Verdana"/>
          <w:szCs w:val="24"/>
          <w:lang w:val="fr-CA"/>
        </w:rPr>
        <w:t>un exemplaire du Bulletin d’information n</w:t>
      </w:r>
      <w:r w:rsidRPr="00252F23">
        <w:rPr>
          <w:rFonts w:ascii="Verdana" w:hAnsi="Verdana"/>
          <w:szCs w:val="24"/>
          <w:vertAlign w:val="superscript"/>
          <w:lang w:val="fr-CA"/>
        </w:rPr>
        <w:t>o</w:t>
      </w:r>
      <w:r w:rsidRPr="00252F23">
        <w:rPr>
          <w:rFonts w:ascii="Verdana" w:hAnsi="Verdana"/>
          <w:szCs w:val="24"/>
          <w:lang w:val="fr-CA"/>
        </w:rPr>
        <w:t xml:space="preserve"> 6, «</w:t>
      </w:r>
      <w:r w:rsidR="00722B24">
        <w:rPr>
          <w:rFonts w:ascii="Verdana" w:hAnsi="Verdana"/>
          <w:szCs w:val="24"/>
          <w:lang w:val="fr-CA"/>
        </w:rPr>
        <w:t> </w:t>
      </w:r>
      <w:r w:rsidRPr="00252F23">
        <w:rPr>
          <w:rFonts w:ascii="Verdana" w:hAnsi="Verdana"/>
          <w:szCs w:val="24"/>
          <w:lang w:val="fr-CA"/>
        </w:rPr>
        <w:t>Accréditation des syndicats dans l’industrie de la construction</w:t>
      </w:r>
      <w:r w:rsidR="00722B24">
        <w:rPr>
          <w:rFonts w:ascii="Verdana" w:hAnsi="Verdana"/>
          <w:szCs w:val="24"/>
          <w:lang w:val="fr-CA"/>
        </w:rPr>
        <w:t> </w:t>
      </w:r>
      <w:r w:rsidRPr="00252F23">
        <w:rPr>
          <w:rFonts w:ascii="Verdana" w:hAnsi="Verdana"/>
          <w:szCs w:val="24"/>
          <w:lang w:val="fr-CA"/>
        </w:rPr>
        <w:t>»;</w:t>
      </w:r>
    </w:p>
    <w:p w14:paraId="1B03C461" w14:textId="77777777" w:rsidR="000315E8" w:rsidRPr="00252F23" w:rsidRDefault="000315E8" w:rsidP="00C673AD">
      <w:pPr>
        <w:pStyle w:val="BodyTextIndent2"/>
        <w:ind w:left="360" w:firstLine="0"/>
        <w:rPr>
          <w:rFonts w:ascii="Verdana" w:hAnsi="Verdana"/>
          <w:szCs w:val="24"/>
          <w:lang w:val="fr-CA"/>
        </w:rPr>
      </w:pPr>
    </w:p>
    <w:p w14:paraId="7A918803" w14:textId="5853231F" w:rsidR="000315E8" w:rsidRPr="00252F23" w:rsidRDefault="000315E8" w:rsidP="00C673AD">
      <w:pPr>
        <w:pStyle w:val="BodyTextIndent2"/>
        <w:numPr>
          <w:ilvl w:val="0"/>
          <w:numId w:val="2"/>
        </w:numPr>
        <w:ind w:left="1080"/>
        <w:rPr>
          <w:rFonts w:ascii="Verdana" w:hAnsi="Verdana"/>
          <w:szCs w:val="24"/>
          <w:lang w:val="fr-CA"/>
        </w:rPr>
      </w:pPr>
      <w:r w:rsidRPr="00252F23">
        <w:rPr>
          <w:rFonts w:ascii="Verdana" w:hAnsi="Verdana"/>
          <w:szCs w:val="24"/>
          <w:lang w:val="fr-CA"/>
        </w:rPr>
        <w:t>un exemplaire du Bulletin d’information n</w:t>
      </w:r>
      <w:r w:rsidRPr="00252F23">
        <w:rPr>
          <w:rFonts w:ascii="Verdana" w:hAnsi="Verdana"/>
          <w:szCs w:val="24"/>
          <w:vertAlign w:val="superscript"/>
          <w:lang w:val="fr-CA"/>
        </w:rPr>
        <w:t>o</w:t>
      </w:r>
      <w:r w:rsidRPr="00252F23">
        <w:rPr>
          <w:rFonts w:ascii="Verdana" w:hAnsi="Verdana"/>
          <w:szCs w:val="24"/>
          <w:lang w:val="fr-CA"/>
        </w:rPr>
        <w:t xml:space="preserve"> 8, «</w:t>
      </w:r>
      <w:r w:rsidR="00722B24">
        <w:rPr>
          <w:rFonts w:ascii="Verdana" w:hAnsi="Verdana"/>
          <w:szCs w:val="24"/>
          <w:lang w:val="fr-CA"/>
        </w:rPr>
        <w:t> </w:t>
      </w:r>
      <w:r w:rsidRPr="00252F23">
        <w:rPr>
          <w:rFonts w:ascii="Verdana" w:hAnsi="Verdana"/>
          <w:szCs w:val="24"/>
          <w:lang w:val="fr-CA"/>
        </w:rPr>
        <w:t>Dispositions relatives au scrutin dans l’industrie de la construction</w:t>
      </w:r>
      <w:r w:rsidR="00722B24">
        <w:rPr>
          <w:rFonts w:ascii="Verdana" w:hAnsi="Verdana"/>
          <w:szCs w:val="24"/>
          <w:lang w:val="fr-CA"/>
        </w:rPr>
        <w:t> </w:t>
      </w:r>
      <w:r w:rsidRPr="00252F23">
        <w:rPr>
          <w:rFonts w:ascii="Verdana" w:hAnsi="Verdana"/>
          <w:szCs w:val="24"/>
          <w:lang w:val="fr-CA"/>
        </w:rPr>
        <w:t>»;</w:t>
      </w:r>
    </w:p>
    <w:p w14:paraId="3C1BE5EF" w14:textId="77777777" w:rsidR="000315E8" w:rsidRPr="00252F23" w:rsidRDefault="000315E8" w:rsidP="00C673AD">
      <w:pPr>
        <w:ind w:left="360"/>
        <w:jc w:val="both"/>
        <w:rPr>
          <w:rFonts w:ascii="Verdana" w:hAnsi="Verdana"/>
          <w:szCs w:val="24"/>
          <w:lang w:val="fr-CA"/>
        </w:rPr>
      </w:pPr>
    </w:p>
    <w:p w14:paraId="1550CBA2" w14:textId="77107DF6" w:rsidR="000315E8" w:rsidRPr="00252F23" w:rsidRDefault="000315E8" w:rsidP="00C673AD">
      <w:pPr>
        <w:pStyle w:val="BodyTextIndent2"/>
        <w:numPr>
          <w:ilvl w:val="0"/>
          <w:numId w:val="2"/>
        </w:numPr>
        <w:ind w:left="1080"/>
        <w:rPr>
          <w:rFonts w:ascii="Verdana" w:hAnsi="Verdana"/>
          <w:szCs w:val="24"/>
          <w:lang w:val="fr-CA"/>
        </w:rPr>
      </w:pPr>
      <w:r w:rsidRPr="00252F23">
        <w:rPr>
          <w:rFonts w:ascii="Verdana" w:hAnsi="Verdana"/>
          <w:szCs w:val="24"/>
          <w:lang w:val="fr-CA"/>
        </w:rPr>
        <w:t>un exemplaire du Bulletin d’information n</w:t>
      </w:r>
      <w:r w:rsidRPr="00252F23">
        <w:rPr>
          <w:rFonts w:ascii="Verdana" w:hAnsi="Verdana"/>
          <w:szCs w:val="24"/>
          <w:vertAlign w:val="superscript"/>
          <w:lang w:val="fr-CA"/>
        </w:rPr>
        <w:t>o</w:t>
      </w:r>
      <w:r w:rsidRPr="00252F23">
        <w:rPr>
          <w:rFonts w:ascii="Verdana" w:hAnsi="Verdana"/>
          <w:szCs w:val="24"/>
          <w:lang w:val="fr-CA"/>
        </w:rPr>
        <w:t xml:space="preserve"> 9, «</w:t>
      </w:r>
      <w:r w:rsidR="00722B24">
        <w:rPr>
          <w:rFonts w:ascii="Verdana" w:hAnsi="Verdana"/>
          <w:szCs w:val="24"/>
          <w:lang w:val="fr-CA"/>
        </w:rPr>
        <w:t> </w:t>
      </w:r>
      <w:r w:rsidRPr="00252F23">
        <w:rPr>
          <w:rFonts w:ascii="Verdana" w:hAnsi="Verdana"/>
          <w:szCs w:val="24"/>
          <w:lang w:val="fr-CA"/>
        </w:rPr>
        <w:t>La qualité d’employé dans les requêtes en accréditation dans l’industrie de la construction</w:t>
      </w:r>
      <w:r w:rsidR="00722B24">
        <w:rPr>
          <w:rFonts w:ascii="Verdana" w:hAnsi="Verdana"/>
          <w:szCs w:val="24"/>
          <w:lang w:val="fr-CA"/>
        </w:rPr>
        <w:t> </w:t>
      </w:r>
      <w:r w:rsidRPr="00252F23">
        <w:rPr>
          <w:rFonts w:ascii="Verdana" w:hAnsi="Verdana"/>
          <w:szCs w:val="24"/>
          <w:lang w:val="fr-CA"/>
        </w:rPr>
        <w:t xml:space="preserve">» </w:t>
      </w:r>
      <w:r w:rsidRPr="00252F23">
        <w:rPr>
          <w:rFonts w:ascii="Verdana" w:hAnsi="Verdana"/>
          <w:bCs/>
          <w:szCs w:val="24"/>
          <w:lang w:val="fr-CA"/>
        </w:rPr>
        <w:t>[ou, dans les cas applicables, le Bulletin d'information n</w:t>
      </w:r>
      <w:r w:rsidRPr="00252F23">
        <w:rPr>
          <w:rFonts w:ascii="Verdana" w:hAnsi="Verdana"/>
          <w:bCs/>
          <w:szCs w:val="24"/>
          <w:vertAlign w:val="superscript"/>
          <w:lang w:val="fr-CA"/>
        </w:rPr>
        <w:t>o</w:t>
      </w:r>
      <w:r w:rsidRPr="00252F23">
        <w:rPr>
          <w:rFonts w:ascii="Verdana" w:hAnsi="Verdana"/>
          <w:bCs/>
          <w:szCs w:val="24"/>
          <w:lang w:val="fr-CA"/>
        </w:rPr>
        <w:t> 32</w:t>
      </w:r>
      <w:r w:rsidR="00722B24">
        <w:rPr>
          <w:rFonts w:ascii="Verdana" w:hAnsi="Verdana"/>
          <w:bCs/>
          <w:szCs w:val="24"/>
          <w:lang w:val="fr-CA"/>
        </w:rPr>
        <w:t>,</w:t>
      </w:r>
      <w:r w:rsidRPr="00252F23">
        <w:rPr>
          <w:rFonts w:ascii="Verdana" w:hAnsi="Verdana"/>
          <w:bCs/>
          <w:szCs w:val="24"/>
          <w:lang w:val="fr-CA"/>
        </w:rPr>
        <w:t xml:space="preserve"> </w:t>
      </w:r>
      <w:r w:rsidR="00722B24">
        <w:rPr>
          <w:rFonts w:ascii="Verdana" w:hAnsi="Verdana"/>
          <w:bCs/>
          <w:szCs w:val="24"/>
          <w:lang w:val="fr-CA"/>
        </w:rPr>
        <w:t>« </w:t>
      </w:r>
      <w:r w:rsidRPr="00252F23">
        <w:rPr>
          <w:rFonts w:ascii="Verdana" w:hAnsi="Verdana"/>
          <w:szCs w:val="24"/>
          <w:lang w:val="fr-CA" w:eastAsia="en-CA"/>
        </w:rPr>
        <w:t>Règlement des différends dans les requêtes en substitution et en révocation dans l'industrie de la construction pendant la période d'ouverture</w:t>
      </w:r>
      <w:r w:rsidR="00722B24">
        <w:rPr>
          <w:rFonts w:ascii="Verdana" w:hAnsi="Verdana"/>
          <w:szCs w:val="24"/>
          <w:lang w:val="fr-CA" w:eastAsia="en-CA"/>
        </w:rPr>
        <w:t> »</w:t>
      </w:r>
      <w:r w:rsidRPr="00252F23">
        <w:rPr>
          <w:rFonts w:ascii="Verdana" w:hAnsi="Verdana"/>
          <w:szCs w:val="24"/>
          <w:lang w:val="fr-CA" w:eastAsia="en-CA"/>
        </w:rPr>
        <w:t>]</w:t>
      </w:r>
      <w:r w:rsidRPr="00252F23">
        <w:rPr>
          <w:rFonts w:ascii="Verdana" w:hAnsi="Verdana"/>
          <w:szCs w:val="24"/>
          <w:lang w:val="fr-CA"/>
        </w:rPr>
        <w:t xml:space="preserve">; </w:t>
      </w:r>
    </w:p>
    <w:p w14:paraId="57A0B61B" w14:textId="77777777" w:rsidR="000315E8" w:rsidRPr="00252F23" w:rsidRDefault="000315E8" w:rsidP="00C673AD">
      <w:pPr>
        <w:ind w:left="360"/>
        <w:jc w:val="both"/>
        <w:rPr>
          <w:rFonts w:ascii="Verdana" w:hAnsi="Verdana"/>
          <w:szCs w:val="24"/>
          <w:lang w:val="fr-CA"/>
        </w:rPr>
      </w:pPr>
    </w:p>
    <w:p w14:paraId="4B7702C0" w14:textId="45A5623F" w:rsidR="000315E8" w:rsidRPr="00252F23" w:rsidRDefault="000315E8" w:rsidP="00C673AD">
      <w:pPr>
        <w:pStyle w:val="BodyTextIndent2"/>
        <w:numPr>
          <w:ilvl w:val="0"/>
          <w:numId w:val="2"/>
        </w:numPr>
        <w:ind w:left="1080"/>
        <w:rPr>
          <w:rFonts w:ascii="Verdana" w:hAnsi="Verdana"/>
          <w:szCs w:val="24"/>
          <w:lang w:val="fr-CA"/>
        </w:rPr>
      </w:pPr>
      <w:r w:rsidRPr="00252F23">
        <w:rPr>
          <w:rFonts w:ascii="Verdana" w:hAnsi="Verdana"/>
          <w:szCs w:val="24"/>
          <w:lang w:val="fr-CA"/>
        </w:rPr>
        <w:t>un exemplaire de la partie V des Règles de procédures de la Commission.</w:t>
      </w:r>
    </w:p>
    <w:p w14:paraId="2FB14A88" w14:textId="77777777" w:rsidR="000315E8" w:rsidRPr="00252F23" w:rsidRDefault="000315E8">
      <w:pPr>
        <w:jc w:val="both"/>
        <w:rPr>
          <w:rFonts w:ascii="Verdana" w:hAnsi="Verdana"/>
          <w:szCs w:val="24"/>
          <w:lang w:val="fr-CA"/>
        </w:rPr>
      </w:pPr>
    </w:p>
    <w:p w14:paraId="3F850186" w14:textId="77777777" w:rsidR="000315E8" w:rsidRPr="00252F23" w:rsidRDefault="000315E8">
      <w:pPr>
        <w:ind w:left="720" w:hanging="720"/>
        <w:jc w:val="both"/>
        <w:rPr>
          <w:rFonts w:ascii="Verdana" w:hAnsi="Verdana"/>
          <w:szCs w:val="24"/>
          <w:lang w:val="fr-CA"/>
        </w:rPr>
      </w:pPr>
      <w:r w:rsidRPr="00252F23">
        <w:rPr>
          <w:rFonts w:ascii="Verdana" w:hAnsi="Verdana"/>
          <w:szCs w:val="24"/>
          <w:lang w:val="fr-CA"/>
        </w:rPr>
        <w:t>4.</w:t>
      </w:r>
      <w:r w:rsidRPr="00252F23">
        <w:rPr>
          <w:rFonts w:ascii="Verdana" w:hAnsi="Verdana"/>
          <w:szCs w:val="24"/>
          <w:lang w:val="fr-CA"/>
        </w:rPr>
        <w:tab/>
      </w:r>
      <w:r w:rsidRPr="00252F23">
        <w:rPr>
          <w:rFonts w:ascii="Verdana" w:hAnsi="Verdana"/>
          <w:b/>
          <w:szCs w:val="24"/>
          <w:lang w:val="fr-CA"/>
        </w:rPr>
        <w:t>Votre réponse à la requête, accompagnée de</w:t>
      </w:r>
      <w:r w:rsidR="00252F23">
        <w:rPr>
          <w:rFonts w:ascii="Verdana" w:hAnsi="Verdana"/>
          <w:b/>
          <w:szCs w:val="24"/>
          <w:lang w:val="fr-CA"/>
        </w:rPr>
        <w:t xml:space="preserve">s </w:t>
      </w:r>
      <w:r w:rsidRPr="00252F23">
        <w:rPr>
          <w:rFonts w:ascii="Verdana" w:hAnsi="Verdana"/>
          <w:b/>
          <w:szCs w:val="24"/>
          <w:lang w:val="fr-CA"/>
        </w:rPr>
        <w:t>Annexe</w:t>
      </w:r>
      <w:r w:rsidR="00252F23">
        <w:rPr>
          <w:rFonts w:ascii="Verdana" w:hAnsi="Verdana"/>
          <w:b/>
          <w:szCs w:val="24"/>
          <w:lang w:val="fr-CA"/>
        </w:rPr>
        <w:t>s</w:t>
      </w:r>
      <w:r w:rsidRPr="00252F23">
        <w:rPr>
          <w:rFonts w:ascii="Verdana" w:hAnsi="Verdana"/>
          <w:b/>
          <w:szCs w:val="24"/>
          <w:lang w:val="fr-CA"/>
        </w:rPr>
        <w:t> A</w:t>
      </w:r>
      <w:r w:rsidR="00252F23">
        <w:rPr>
          <w:rFonts w:ascii="Verdana" w:hAnsi="Verdana"/>
          <w:b/>
          <w:szCs w:val="24"/>
          <w:lang w:val="fr-CA"/>
        </w:rPr>
        <w:t xml:space="preserve"> et B</w:t>
      </w:r>
      <w:r w:rsidRPr="00252F23">
        <w:rPr>
          <w:rFonts w:ascii="Verdana" w:hAnsi="Verdana"/>
          <w:b/>
          <w:szCs w:val="24"/>
          <w:lang w:val="fr-CA"/>
        </w:rPr>
        <w:t xml:space="preserve"> (liste des employés), doit être déposée auprès de la Commission au plus tard deux jours après la date de la réception de la requête en accréditation.</w:t>
      </w:r>
    </w:p>
    <w:p w14:paraId="6C983B68" w14:textId="77777777" w:rsidR="000315E8" w:rsidRPr="00252F23" w:rsidRDefault="000315E8">
      <w:pPr>
        <w:jc w:val="both"/>
        <w:rPr>
          <w:rFonts w:ascii="Verdana" w:hAnsi="Verdana"/>
          <w:szCs w:val="24"/>
          <w:lang w:val="fr-CA"/>
        </w:rPr>
      </w:pPr>
    </w:p>
    <w:p w14:paraId="46E47BED" w14:textId="5B93C7EB" w:rsidR="00C96239" w:rsidRPr="002737F9" w:rsidRDefault="000315E8" w:rsidP="00CF5671">
      <w:pPr>
        <w:pStyle w:val="BodyTextIndent3"/>
        <w:tabs>
          <w:tab w:val="clear" w:pos="1440"/>
          <w:tab w:val="left" w:pos="709"/>
        </w:tabs>
        <w:ind w:left="709" w:hanging="709"/>
        <w:rPr>
          <w:rFonts w:ascii="Verdana" w:hAnsi="Verdana"/>
          <w:szCs w:val="24"/>
          <w:lang w:val="fr-CA"/>
        </w:rPr>
      </w:pPr>
      <w:r w:rsidRPr="00252F23">
        <w:rPr>
          <w:rFonts w:ascii="Verdana" w:hAnsi="Verdana"/>
          <w:szCs w:val="24"/>
          <w:lang w:val="fr-CA"/>
        </w:rPr>
        <w:tab/>
      </w:r>
      <w:r w:rsidR="00C96239" w:rsidRPr="00817F21">
        <w:rPr>
          <w:rFonts w:ascii="Verdana" w:eastAsia="Verdana" w:hAnsi="Verdana" w:cs="Verdana"/>
          <w:szCs w:val="24"/>
          <w:lang w:val="fr-CA"/>
        </w:rPr>
        <w:t xml:space="preserve">Outre les versions </w:t>
      </w:r>
      <w:r w:rsidR="00CF5671">
        <w:rPr>
          <w:rFonts w:ascii="Verdana" w:eastAsia="Verdana" w:hAnsi="Verdana" w:cs="Verdana"/>
          <w:szCs w:val="24"/>
          <w:lang w:val="fr-CA"/>
        </w:rPr>
        <w:t>déposées auprès de la Commission</w:t>
      </w:r>
      <w:r w:rsidR="00C96239" w:rsidRPr="00817F21">
        <w:rPr>
          <w:rFonts w:ascii="Verdana" w:eastAsia="Verdana" w:hAnsi="Verdana" w:cs="Verdana"/>
          <w:szCs w:val="24"/>
          <w:lang w:val="fr-CA"/>
        </w:rPr>
        <w:t xml:space="preserve">, les annexes  devraient aussi être envoyées à la Commission par courriel, en format Excel, à </w:t>
      </w:r>
      <w:hyperlink r:id="rId7" w:history="1">
        <w:r w:rsidR="00C96239" w:rsidRPr="00817F21">
          <w:rPr>
            <w:rFonts w:ascii="Verdana" w:eastAsia="Verdana" w:hAnsi="Verdana" w:cs="Verdana"/>
            <w:color w:val="0000FF"/>
            <w:szCs w:val="24"/>
            <w:u w:val="single"/>
            <w:lang w:val="fr-CA"/>
          </w:rPr>
          <w:t>vote.coordinator@ontario.ca</w:t>
        </w:r>
      </w:hyperlink>
      <w:r w:rsidR="00C96239" w:rsidRPr="00817F21">
        <w:rPr>
          <w:rFonts w:ascii="Verdana" w:eastAsia="Verdana" w:hAnsi="Verdana" w:cs="Verdana"/>
          <w:szCs w:val="24"/>
          <w:lang w:val="fr-CA"/>
        </w:rPr>
        <w:t xml:space="preserve"> (veuillez noter que ces annexes sont les SEULS documents que la Commission acceptera par courriel – aucun autre document ne peut être déposé auprès de la Commission par courriel). </w:t>
      </w:r>
      <w:r w:rsidR="00C96239">
        <w:rPr>
          <w:rFonts w:ascii="Verdana" w:eastAsia="Verdana" w:hAnsi="Verdana" w:cs="Verdana"/>
          <w:szCs w:val="24"/>
          <w:lang w:val="fr-CA"/>
        </w:rPr>
        <w:t>On peut se procurer</w:t>
      </w:r>
      <w:r w:rsidR="00C96239" w:rsidRPr="00817F21">
        <w:rPr>
          <w:rFonts w:ascii="Verdana" w:eastAsia="Verdana" w:hAnsi="Verdana" w:cs="Verdana"/>
          <w:szCs w:val="24"/>
          <w:lang w:val="fr-CA"/>
        </w:rPr>
        <w:t xml:space="preserve"> des versions préformatées de ces documents sous forme de fichiers Excel sur le site Web de la Commission (</w:t>
      </w:r>
      <w:hyperlink r:id="rId8" w:history="1">
        <w:r w:rsidR="00C96239" w:rsidRPr="00817F21">
          <w:rPr>
            <w:rFonts w:ascii="Verdana" w:eastAsia="Verdana" w:hAnsi="Verdana" w:cs="Verdana"/>
            <w:color w:val="0000FF"/>
            <w:szCs w:val="24"/>
            <w:u w:val="single"/>
            <w:lang w:val="fr-CA"/>
          </w:rPr>
          <w:t>www.olrb.gov.on.ca</w:t>
        </w:r>
      </w:hyperlink>
      <w:r w:rsidR="00C96239" w:rsidRPr="00817F21">
        <w:rPr>
          <w:rFonts w:ascii="Verdana" w:eastAsia="Verdana" w:hAnsi="Verdana" w:cs="Verdana"/>
          <w:szCs w:val="24"/>
          <w:lang w:val="fr-CA"/>
        </w:rPr>
        <w:t xml:space="preserve">). </w:t>
      </w:r>
    </w:p>
    <w:p w14:paraId="441DC361" w14:textId="77777777" w:rsidR="00C96239" w:rsidRPr="002737F9" w:rsidRDefault="00C96239" w:rsidP="00C96239">
      <w:pPr>
        <w:ind w:left="720"/>
        <w:jc w:val="both"/>
        <w:rPr>
          <w:rFonts w:ascii="Verdana" w:hAnsi="Verdana"/>
          <w:szCs w:val="24"/>
          <w:lang w:val="fr-CA"/>
        </w:rPr>
      </w:pPr>
    </w:p>
    <w:p w14:paraId="0E4A7D0A" w14:textId="77777777" w:rsidR="00C96239" w:rsidRPr="002737F9" w:rsidRDefault="00C96239" w:rsidP="00C96239">
      <w:pPr>
        <w:ind w:left="720"/>
        <w:jc w:val="both"/>
        <w:rPr>
          <w:rFonts w:ascii="Verdana" w:hAnsi="Verdana"/>
          <w:szCs w:val="24"/>
          <w:lang w:val="fr-CA"/>
        </w:rPr>
      </w:pPr>
      <w:r w:rsidRPr="00817F21">
        <w:rPr>
          <w:rFonts w:ascii="Verdana" w:eastAsia="Verdana" w:hAnsi="Verdana" w:cs="Verdana"/>
          <w:szCs w:val="24"/>
          <w:lang w:val="fr-CA"/>
        </w:rPr>
        <w:lastRenderedPageBreak/>
        <w:t xml:space="preserve">Des copies de ces annexes devraient aussi être envoyées par courriel à la principale personne-ressource du requérant. Le requérant devrait indiquer sa contestation dans la colonne appropriée des fichiers Excel des annexes et envoyer ceux-ci par courriel à </w:t>
      </w:r>
      <w:hyperlink r:id="rId9" w:history="1">
        <w:r w:rsidRPr="00817F21">
          <w:rPr>
            <w:rFonts w:ascii="Verdana" w:eastAsia="Verdana" w:hAnsi="Verdana" w:cs="Verdana"/>
            <w:color w:val="0000FF"/>
            <w:szCs w:val="24"/>
            <w:u w:val="single"/>
            <w:lang w:val="fr-CA"/>
          </w:rPr>
          <w:t>vote.coordinator@ontario.ca</w:t>
        </w:r>
      </w:hyperlink>
      <w:r w:rsidRPr="00817F21">
        <w:rPr>
          <w:rFonts w:ascii="Verdana" w:eastAsia="Verdana" w:hAnsi="Verdana" w:cs="Verdana"/>
          <w:szCs w:val="24"/>
          <w:lang w:val="fr-CA"/>
        </w:rPr>
        <w:t>, avec une copie à la principale personne-ressource de l'employeur</w:t>
      </w:r>
      <w:r w:rsidRPr="002737F9">
        <w:rPr>
          <w:rFonts w:ascii="Verdana" w:hAnsi="Verdana"/>
          <w:szCs w:val="24"/>
          <w:lang w:val="fr-CA"/>
        </w:rPr>
        <w:t>.</w:t>
      </w:r>
    </w:p>
    <w:p w14:paraId="04F82B31" w14:textId="77777777" w:rsidR="00C96239" w:rsidRPr="002737F9" w:rsidRDefault="00C96239" w:rsidP="00C96239">
      <w:pPr>
        <w:ind w:left="720"/>
        <w:jc w:val="both"/>
        <w:rPr>
          <w:rFonts w:ascii="Verdana" w:hAnsi="Verdana"/>
          <w:szCs w:val="24"/>
          <w:lang w:val="fr-CA"/>
        </w:rPr>
      </w:pPr>
    </w:p>
    <w:p w14:paraId="25B1217A" w14:textId="5AAB9ECE" w:rsidR="00804FBC" w:rsidRPr="002737F9" w:rsidRDefault="00804FBC" w:rsidP="00C96239">
      <w:pPr>
        <w:ind w:left="720"/>
        <w:jc w:val="both"/>
        <w:rPr>
          <w:rFonts w:ascii="Verdana" w:hAnsi="Verdana"/>
          <w:szCs w:val="24"/>
          <w:lang w:val="fr-CA"/>
        </w:rPr>
      </w:pPr>
      <w:r>
        <w:rPr>
          <w:rFonts w:ascii="Verdana" w:hAnsi="Verdana"/>
          <w:b/>
          <w:szCs w:val="24"/>
          <w:lang w:val="fr-CA"/>
        </w:rPr>
        <w:t>Vous devez aussi déposer la confirmation de l’affichage (fo</w:t>
      </w:r>
      <w:r w:rsidR="002C03B0">
        <w:rPr>
          <w:rFonts w:ascii="Verdana" w:hAnsi="Verdana"/>
          <w:b/>
          <w:szCs w:val="24"/>
          <w:lang w:val="fr-CA"/>
        </w:rPr>
        <w:t xml:space="preserve">rmulaire A-124) au plus tard un jour après le </w:t>
      </w:r>
      <w:r>
        <w:rPr>
          <w:rFonts w:ascii="Verdana" w:hAnsi="Verdana"/>
          <w:b/>
          <w:szCs w:val="24"/>
          <w:lang w:val="fr-CA"/>
        </w:rPr>
        <w:t>dépôt de votre réponse.</w:t>
      </w:r>
    </w:p>
    <w:p w14:paraId="175E02D7" w14:textId="77777777" w:rsidR="000315E8" w:rsidRPr="00252F23" w:rsidRDefault="000315E8">
      <w:pPr>
        <w:jc w:val="both"/>
        <w:rPr>
          <w:rFonts w:ascii="Verdana" w:hAnsi="Verdana"/>
          <w:b/>
          <w:szCs w:val="24"/>
          <w:lang w:val="fr-CA"/>
        </w:rPr>
      </w:pPr>
    </w:p>
    <w:p w14:paraId="0C9FAA74" w14:textId="77777777" w:rsidR="000315E8" w:rsidRPr="00252F23" w:rsidRDefault="000315E8">
      <w:pPr>
        <w:ind w:left="720" w:hanging="720"/>
        <w:jc w:val="both"/>
        <w:rPr>
          <w:rFonts w:ascii="Verdana" w:hAnsi="Verdana"/>
          <w:b/>
          <w:szCs w:val="24"/>
          <w:lang w:val="fr-CA"/>
        </w:rPr>
      </w:pPr>
      <w:r w:rsidRPr="00252F23">
        <w:rPr>
          <w:rFonts w:ascii="Verdana" w:hAnsi="Verdana"/>
          <w:b/>
          <w:szCs w:val="24"/>
          <w:lang w:val="fr-CA"/>
        </w:rPr>
        <w:tab/>
        <w:t xml:space="preserve">Avant de déposer ces documents auprès de la Commission, vous devez </w:t>
      </w:r>
      <w:r w:rsidRPr="00252F23">
        <w:rPr>
          <w:rFonts w:ascii="Verdana" w:hAnsi="Verdana"/>
          <w:b/>
          <w:szCs w:val="24"/>
          <w:u w:val="single"/>
          <w:lang w:val="fr-CA"/>
        </w:rPr>
        <w:t>aussi</w:t>
      </w:r>
      <w:r w:rsidRPr="00252F23">
        <w:rPr>
          <w:rFonts w:ascii="Verdana" w:hAnsi="Verdana"/>
          <w:b/>
          <w:szCs w:val="24"/>
          <w:lang w:val="fr-CA"/>
        </w:rPr>
        <w:t xml:space="preserve"> vous assurer qu’une copie de votre réponse, accompagnée de</w:t>
      </w:r>
      <w:r w:rsidR="00252F23">
        <w:rPr>
          <w:rFonts w:ascii="Verdana" w:hAnsi="Verdana"/>
          <w:b/>
          <w:szCs w:val="24"/>
          <w:lang w:val="fr-CA"/>
        </w:rPr>
        <w:t xml:space="preserve">s </w:t>
      </w:r>
      <w:r w:rsidRPr="00252F23">
        <w:rPr>
          <w:rFonts w:ascii="Verdana" w:hAnsi="Verdana"/>
          <w:b/>
          <w:szCs w:val="24"/>
          <w:lang w:val="fr-CA"/>
        </w:rPr>
        <w:t>Annexe</w:t>
      </w:r>
      <w:r w:rsidR="00252F23">
        <w:rPr>
          <w:rFonts w:ascii="Verdana" w:hAnsi="Verdana"/>
          <w:b/>
          <w:szCs w:val="24"/>
          <w:lang w:val="fr-CA"/>
        </w:rPr>
        <w:t>s</w:t>
      </w:r>
      <w:r w:rsidRPr="00252F23">
        <w:rPr>
          <w:rFonts w:ascii="Verdana" w:hAnsi="Verdana"/>
          <w:b/>
          <w:szCs w:val="24"/>
          <w:lang w:val="fr-CA"/>
        </w:rPr>
        <w:t xml:space="preserve"> A </w:t>
      </w:r>
      <w:r w:rsidR="00252F23">
        <w:rPr>
          <w:rFonts w:ascii="Verdana" w:hAnsi="Verdana"/>
          <w:b/>
          <w:szCs w:val="24"/>
          <w:lang w:val="fr-CA"/>
        </w:rPr>
        <w:t xml:space="preserve">et B </w:t>
      </w:r>
      <w:r w:rsidRPr="00252F23">
        <w:rPr>
          <w:rFonts w:ascii="Verdana" w:hAnsi="Verdana"/>
          <w:b/>
          <w:szCs w:val="24"/>
          <w:lang w:val="fr-CA"/>
        </w:rPr>
        <w:t xml:space="preserve">(liste des employés), a été remise au requérant et à toute autre partie touchée qui est désignée au paragraphe 10 de la Requête en accréditation dans l’industrie de la construction ou au paragraphe 10 de votre Réponse à une requête en accréditation dans l’industrie de la construction. Vous devez également remplir un Certificat de remise. </w:t>
      </w:r>
    </w:p>
    <w:p w14:paraId="645AEE65" w14:textId="77777777" w:rsidR="000315E8" w:rsidRPr="00252F23" w:rsidRDefault="000315E8">
      <w:pPr>
        <w:jc w:val="both"/>
        <w:rPr>
          <w:rFonts w:ascii="Verdana" w:hAnsi="Verdana"/>
          <w:szCs w:val="24"/>
          <w:lang w:val="fr-CA"/>
        </w:rPr>
      </w:pPr>
    </w:p>
    <w:p w14:paraId="0F7872C2" w14:textId="47FF548A" w:rsidR="000315E8" w:rsidRPr="00252F23" w:rsidRDefault="000315E8">
      <w:pPr>
        <w:pStyle w:val="BodyTextIndent"/>
        <w:ind w:hanging="720"/>
        <w:rPr>
          <w:rFonts w:ascii="Verdana" w:hAnsi="Verdana"/>
          <w:szCs w:val="24"/>
        </w:rPr>
      </w:pPr>
      <w:r w:rsidRPr="00252F23">
        <w:rPr>
          <w:rFonts w:ascii="Verdana" w:hAnsi="Verdana"/>
          <w:szCs w:val="24"/>
        </w:rPr>
        <w:t>5.</w:t>
      </w:r>
      <w:r w:rsidRPr="00252F23">
        <w:rPr>
          <w:rFonts w:ascii="Verdana" w:hAnsi="Verdana"/>
          <w:szCs w:val="24"/>
        </w:rPr>
        <w:tab/>
        <w:t xml:space="preserve">Veuillez prendre note que les périodes de temps mentionnées dans le présent Avis, dans d'autres </w:t>
      </w:r>
      <w:r w:rsidR="00277850">
        <w:rPr>
          <w:rFonts w:ascii="Verdana" w:hAnsi="Verdana"/>
          <w:szCs w:val="24"/>
        </w:rPr>
        <w:t>formulaire</w:t>
      </w:r>
      <w:r w:rsidRPr="00252F23">
        <w:rPr>
          <w:rFonts w:ascii="Verdana" w:hAnsi="Verdana"/>
          <w:szCs w:val="24"/>
        </w:rPr>
        <w:t xml:space="preserve">s et avis ainsi que dans les </w:t>
      </w:r>
      <w:r w:rsidRPr="00252F23">
        <w:rPr>
          <w:rFonts w:ascii="Verdana" w:hAnsi="Verdana"/>
          <w:b/>
          <w:szCs w:val="24"/>
        </w:rPr>
        <w:t>Règles de</w:t>
      </w:r>
      <w:r w:rsidRPr="00252F23">
        <w:rPr>
          <w:rFonts w:ascii="Verdana" w:hAnsi="Verdana"/>
          <w:szCs w:val="24"/>
        </w:rPr>
        <w:t xml:space="preserve"> procédure de la Commission </w:t>
      </w:r>
      <w:r w:rsidRPr="00252F23">
        <w:rPr>
          <w:rFonts w:ascii="Verdana" w:hAnsi="Verdana"/>
          <w:szCs w:val="24"/>
          <w:u w:val="single"/>
        </w:rPr>
        <w:t>ne</w:t>
      </w:r>
      <w:r w:rsidRPr="00252F23">
        <w:rPr>
          <w:rFonts w:ascii="Verdana" w:hAnsi="Verdana"/>
          <w:szCs w:val="24"/>
        </w:rPr>
        <w:t xml:space="preserve"> comprennent </w:t>
      </w:r>
      <w:r w:rsidRPr="00252F23">
        <w:rPr>
          <w:rFonts w:ascii="Verdana" w:hAnsi="Verdana"/>
          <w:szCs w:val="24"/>
          <w:u w:val="single"/>
        </w:rPr>
        <w:t>pas</w:t>
      </w:r>
      <w:r w:rsidRPr="00252F23">
        <w:rPr>
          <w:rFonts w:ascii="Verdana" w:hAnsi="Verdana"/>
          <w:szCs w:val="24"/>
        </w:rPr>
        <w:t xml:space="preserve"> les fins de semaine, les jours fériés ni tout autre jour où les bureaux de la Commission sont fermés.</w:t>
      </w:r>
    </w:p>
    <w:p w14:paraId="1AD73CB1" w14:textId="77777777" w:rsidR="000315E8" w:rsidRPr="00252F23" w:rsidRDefault="000315E8">
      <w:pPr>
        <w:ind w:left="630" w:hanging="630"/>
        <w:jc w:val="both"/>
        <w:rPr>
          <w:rFonts w:ascii="Verdana" w:hAnsi="Verdana"/>
          <w:szCs w:val="24"/>
          <w:lang w:val="fr-CA"/>
        </w:rPr>
      </w:pPr>
    </w:p>
    <w:p w14:paraId="4E401F54" w14:textId="77777777" w:rsidR="000315E8" w:rsidRPr="00252F23" w:rsidRDefault="000315E8">
      <w:pPr>
        <w:ind w:left="720" w:hanging="720"/>
        <w:jc w:val="both"/>
        <w:rPr>
          <w:rFonts w:ascii="Verdana" w:hAnsi="Verdana"/>
          <w:szCs w:val="24"/>
          <w:lang w:val="fr-CA"/>
        </w:rPr>
      </w:pPr>
      <w:r w:rsidRPr="00252F23">
        <w:rPr>
          <w:rFonts w:ascii="Verdana" w:hAnsi="Verdana"/>
          <w:szCs w:val="24"/>
          <w:lang w:val="fr-CA"/>
        </w:rPr>
        <w:t>6.</w:t>
      </w:r>
      <w:r w:rsidRPr="00252F23">
        <w:rPr>
          <w:rFonts w:ascii="Verdana" w:hAnsi="Verdana"/>
          <w:szCs w:val="24"/>
          <w:lang w:val="fr-CA"/>
        </w:rPr>
        <w:tab/>
      </w:r>
      <w:r w:rsidRPr="00252F23">
        <w:rPr>
          <w:rFonts w:ascii="Verdana" w:hAnsi="Verdana"/>
          <w:b/>
          <w:szCs w:val="24"/>
          <w:lang w:val="fr-CA"/>
        </w:rPr>
        <w:t xml:space="preserve">Le défaut de se conformer à une directive de la Commission constitue une infraction punissable par procédure sommaire – voir l’article 104 de la </w:t>
      </w:r>
      <w:r w:rsidRPr="00252F23">
        <w:rPr>
          <w:rFonts w:ascii="Verdana" w:hAnsi="Verdana"/>
          <w:b/>
          <w:i/>
          <w:szCs w:val="24"/>
          <w:lang w:val="fr-CA"/>
        </w:rPr>
        <w:t>Loi sur les relations de travail</w:t>
      </w:r>
      <w:r w:rsidRPr="00252F23">
        <w:rPr>
          <w:rFonts w:ascii="Verdana" w:hAnsi="Verdana"/>
          <w:b/>
          <w:szCs w:val="24"/>
          <w:lang w:val="fr-CA"/>
        </w:rPr>
        <w:t>.</w:t>
      </w:r>
    </w:p>
    <w:p w14:paraId="0CFEA8DE" w14:textId="77777777" w:rsidR="000315E8" w:rsidRPr="00252F23" w:rsidRDefault="000315E8">
      <w:pPr>
        <w:jc w:val="both"/>
        <w:rPr>
          <w:rFonts w:ascii="Verdana" w:hAnsi="Verdana"/>
          <w:szCs w:val="24"/>
          <w:lang w:val="fr-CA"/>
        </w:rPr>
      </w:pPr>
    </w:p>
    <w:p w14:paraId="20A10DD7" w14:textId="77777777" w:rsidR="000315E8" w:rsidRDefault="000315E8">
      <w:pPr>
        <w:jc w:val="both"/>
        <w:rPr>
          <w:rFonts w:ascii="Verdana" w:hAnsi="Verdana"/>
          <w:b/>
          <w:szCs w:val="24"/>
          <w:lang w:val="fr-CA"/>
        </w:rPr>
      </w:pPr>
      <w:r w:rsidRPr="00252F23">
        <w:rPr>
          <w:rFonts w:ascii="Verdana" w:hAnsi="Verdana"/>
          <w:b/>
          <w:szCs w:val="24"/>
          <w:lang w:val="fr-CA"/>
        </w:rPr>
        <w:t>art. 8 uniquement</w:t>
      </w:r>
    </w:p>
    <w:p w14:paraId="5D9CA5A1" w14:textId="77777777" w:rsidR="00252F23" w:rsidRPr="00252F23" w:rsidRDefault="00252F23">
      <w:pPr>
        <w:jc w:val="both"/>
        <w:rPr>
          <w:rFonts w:ascii="Verdana" w:hAnsi="Verdana"/>
          <w:b/>
          <w:szCs w:val="24"/>
          <w:lang w:val="fr-CA"/>
        </w:rPr>
      </w:pPr>
    </w:p>
    <w:p w14:paraId="5D8AF7FD" w14:textId="77777777" w:rsidR="000315E8" w:rsidRPr="00252F23" w:rsidRDefault="000315E8">
      <w:pPr>
        <w:ind w:left="720" w:hanging="720"/>
        <w:jc w:val="both"/>
        <w:rPr>
          <w:rFonts w:ascii="Verdana" w:hAnsi="Verdana"/>
          <w:szCs w:val="24"/>
          <w:lang w:val="fr-CA"/>
        </w:rPr>
      </w:pPr>
      <w:r w:rsidRPr="00252F23">
        <w:rPr>
          <w:rFonts w:ascii="Verdana" w:hAnsi="Verdana"/>
          <w:szCs w:val="24"/>
          <w:lang w:val="fr-CA"/>
        </w:rPr>
        <w:t>7.</w:t>
      </w:r>
      <w:r w:rsidRPr="00252F23">
        <w:rPr>
          <w:rFonts w:ascii="Verdana" w:hAnsi="Verdana"/>
          <w:szCs w:val="24"/>
          <w:lang w:val="fr-CA"/>
        </w:rPr>
        <w:tab/>
        <w:t>Si la Commission détermine que 40 p. 100 ou plus des personnes comprises dans l’unité de négociation proposée dans la requête en accréditation semblent être membres du syndicat, elle ordonne la tenue d’un scrutin de représentation auprès des personnes faisant partie du groupe d’employés habiles à voter qu’a déterminé la Commission.</w:t>
      </w:r>
    </w:p>
    <w:p w14:paraId="37589155" w14:textId="77777777" w:rsidR="000315E8" w:rsidRPr="00252F23" w:rsidRDefault="000315E8">
      <w:pPr>
        <w:jc w:val="both"/>
        <w:rPr>
          <w:rFonts w:ascii="Verdana" w:hAnsi="Verdana"/>
          <w:szCs w:val="24"/>
          <w:lang w:val="fr-CA"/>
        </w:rPr>
      </w:pPr>
    </w:p>
    <w:p w14:paraId="5BCC3D59" w14:textId="77777777" w:rsidR="000315E8" w:rsidRPr="00252F23" w:rsidRDefault="000315E8">
      <w:pPr>
        <w:pStyle w:val="BodyTextIndent3"/>
        <w:tabs>
          <w:tab w:val="clear" w:pos="1440"/>
          <w:tab w:val="left" w:pos="709"/>
        </w:tabs>
        <w:ind w:left="1440" w:hanging="1440"/>
        <w:rPr>
          <w:rFonts w:ascii="Verdana" w:hAnsi="Verdana"/>
          <w:b/>
          <w:szCs w:val="24"/>
          <w:lang w:val="fr-CA"/>
        </w:rPr>
      </w:pPr>
      <w:r w:rsidRPr="00252F23">
        <w:rPr>
          <w:rFonts w:ascii="Verdana" w:hAnsi="Verdana"/>
          <w:szCs w:val="24"/>
          <w:lang w:val="fr-CA"/>
        </w:rPr>
        <w:tab/>
      </w:r>
      <w:r w:rsidRPr="00252F23">
        <w:rPr>
          <w:rFonts w:ascii="Verdana" w:hAnsi="Verdana"/>
          <w:szCs w:val="24"/>
          <w:lang w:val="fr-CA"/>
        </w:rPr>
        <w:tab/>
      </w:r>
      <w:r w:rsidRPr="00252F23">
        <w:rPr>
          <w:rFonts w:ascii="Verdana" w:hAnsi="Verdana"/>
          <w:b/>
          <w:szCs w:val="24"/>
          <w:lang w:val="fr-CA"/>
        </w:rPr>
        <w:t xml:space="preserve">Selon le paragraphe 8 (5) de la </w:t>
      </w:r>
      <w:r w:rsidRPr="00252F23">
        <w:rPr>
          <w:rFonts w:ascii="Verdana" w:hAnsi="Verdana"/>
          <w:b/>
          <w:i/>
          <w:szCs w:val="24"/>
          <w:lang w:val="fr-CA"/>
        </w:rPr>
        <w:t xml:space="preserve">Loi sur les relations de travail, </w:t>
      </w:r>
      <w:r w:rsidRPr="00252F23">
        <w:rPr>
          <w:rFonts w:ascii="Verdana" w:hAnsi="Verdana"/>
          <w:b/>
          <w:szCs w:val="24"/>
          <w:lang w:val="fr-CA"/>
        </w:rPr>
        <w:t>la Commission doit tenir un scrutin de représentation dans les cinq jours qui suivent le dépôt de la requête en accréditation, sauf indication contraire.</w:t>
      </w:r>
    </w:p>
    <w:p w14:paraId="455A6682" w14:textId="77777777" w:rsidR="000315E8" w:rsidRPr="00252F23" w:rsidRDefault="000315E8">
      <w:pPr>
        <w:pStyle w:val="BodyTextIndent3"/>
        <w:tabs>
          <w:tab w:val="clear" w:pos="1440"/>
          <w:tab w:val="left" w:pos="709"/>
        </w:tabs>
        <w:ind w:left="1440" w:hanging="1440"/>
        <w:rPr>
          <w:rFonts w:ascii="Verdana" w:hAnsi="Verdana"/>
          <w:b/>
          <w:szCs w:val="24"/>
          <w:lang w:val="fr-CA"/>
        </w:rPr>
      </w:pPr>
    </w:p>
    <w:p w14:paraId="381B67A3" w14:textId="77777777" w:rsidR="000315E8" w:rsidRDefault="000315E8">
      <w:pPr>
        <w:jc w:val="both"/>
        <w:rPr>
          <w:rFonts w:ascii="Verdana" w:hAnsi="Verdana"/>
          <w:b/>
          <w:bCs/>
          <w:szCs w:val="24"/>
          <w:lang w:val="fr-CA"/>
        </w:rPr>
      </w:pPr>
      <w:r w:rsidRPr="00252F23">
        <w:rPr>
          <w:rFonts w:ascii="Verdana" w:hAnsi="Verdana"/>
          <w:b/>
          <w:bCs/>
          <w:szCs w:val="24"/>
          <w:lang w:val="fr-CA"/>
        </w:rPr>
        <w:t>art. 128.1 uniquement</w:t>
      </w:r>
    </w:p>
    <w:p w14:paraId="0E63ACF6" w14:textId="77777777" w:rsidR="00252F23" w:rsidRPr="00252F23" w:rsidRDefault="00252F23">
      <w:pPr>
        <w:jc w:val="both"/>
        <w:rPr>
          <w:rFonts w:ascii="Verdana" w:hAnsi="Verdana"/>
          <w:b/>
          <w:bCs/>
          <w:szCs w:val="24"/>
          <w:lang w:val="fr-CA"/>
        </w:rPr>
      </w:pPr>
    </w:p>
    <w:p w14:paraId="20EF1D8E" w14:textId="77777777" w:rsidR="000315E8" w:rsidRPr="00252F23" w:rsidRDefault="000315E8">
      <w:pPr>
        <w:pStyle w:val="BodyText"/>
        <w:ind w:left="720" w:hanging="720"/>
        <w:rPr>
          <w:rFonts w:ascii="Verdana" w:hAnsi="Verdana"/>
          <w:b w:val="0"/>
          <w:szCs w:val="24"/>
          <w:lang w:val="fr-CA"/>
        </w:rPr>
      </w:pPr>
      <w:r w:rsidRPr="00252F23">
        <w:rPr>
          <w:rFonts w:ascii="Verdana" w:hAnsi="Verdana"/>
          <w:b w:val="0"/>
          <w:szCs w:val="24"/>
          <w:lang w:val="fr-CA"/>
        </w:rPr>
        <w:t>7a.</w:t>
      </w:r>
      <w:r w:rsidRPr="00252F23">
        <w:rPr>
          <w:rFonts w:ascii="Verdana" w:hAnsi="Verdana"/>
          <w:b w:val="0"/>
          <w:szCs w:val="24"/>
          <w:lang w:val="fr-CA"/>
        </w:rPr>
        <w:tab/>
        <w:t xml:space="preserve">Si la Commission est convaincue que plus de 55 pour cent des employés compris dans l’unité de négociation sont membres du syndicat à la date de dépôt de la requête, elle peut accréditer le syndicat comme agent négociateur ou ordonner la tenue d’un scrutin de représentation. Si la Commission est convaincue qu’au moins 40 pour cent, mais pas plus de 55 pour cent, des employés compris dans l’unité de négociation sont membres du syndicat à la date de dépôt de la requête, elle doit tenir un scrutin de représentation. </w:t>
      </w:r>
    </w:p>
    <w:p w14:paraId="104D8F4E" w14:textId="77777777" w:rsidR="000315E8" w:rsidRPr="00252F23" w:rsidRDefault="000315E8">
      <w:pPr>
        <w:pStyle w:val="BodyText"/>
        <w:ind w:left="720" w:hanging="720"/>
        <w:rPr>
          <w:rFonts w:ascii="Verdana" w:hAnsi="Verdana"/>
          <w:b w:val="0"/>
          <w:szCs w:val="24"/>
          <w:lang w:val="fr-CA"/>
        </w:rPr>
      </w:pPr>
    </w:p>
    <w:p w14:paraId="0A7F5817" w14:textId="77777777" w:rsidR="000315E8" w:rsidRPr="00252F23" w:rsidRDefault="000315E8">
      <w:pPr>
        <w:pStyle w:val="BodyText"/>
        <w:ind w:left="720" w:hanging="720"/>
        <w:rPr>
          <w:rFonts w:ascii="Verdana" w:hAnsi="Verdana"/>
          <w:szCs w:val="24"/>
          <w:lang w:val="fr-CA"/>
        </w:rPr>
      </w:pPr>
      <w:r w:rsidRPr="00252F23">
        <w:rPr>
          <w:rFonts w:ascii="Verdana" w:hAnsi="Verdana"/>
          <w:b w:val="0"/>
          <w:szCs w:val="24"/>
          <w:lang w:val="fr-CA"/>
        </w:rPr>
        <w:tab/>
      </w:r>
      <w:r w:rsidRPr="00252F23">
        <w:rPr>
          <w:rFonts w:ascii="Verdana" w:hAnsi="Verdana"/>
          <w:szCs w:val="24"/>
          <w:lang w:val="fr-CA"/>
        </w:rPr>
        <w:t xml:space="preserve">Selon le paragraphe 128.1 de la </w:t>
      </w:r>
      <w:r w:rsidRPr="00252F23">
        <w:rPr>
          <w:rFonts w:ascii="Verdana" w:hAnsi="Verdana"/>
          <w:i/>
          <w:szCs w:val="24"/>
          <w:lang w:val="fr-CA"/>
        </w:rPr>
        <w:t xml:space="preserve">Loi sur les relations de travail, </w:t>
      </w:r>
      <w:r w:rsidRPr="00252F23">
        <w:rPr>
          <w:rFonts w:ascii="Verdana" w:hAnsi="Verdana"/>
          <w:szCs w:val="24"/>
          <w:lang w:val="fr-CA"/>
        </w:rPr>
        <w:t xml:space="preserve">la Commission </w:t>
      </w:r>
      <w:r w:rsidRPr="00252F23">
        <w:rPr>
          <w:rFonts w:ascii="Verdana" w:hAnsi="Verdana"/>
          <w:szCs w:val="24"/>
          <w:lang w:val="fr-CA"/>
        </w:rPr>
        <w:tab/>
        <w:t xml:space="preserve">doit tenir un scrutin de représentation dans les cinq jours qui suivent la </w:t>
      </w:r>
      <w:r w:rsidRPr="00252F23">
        <w:rPr>
          <w:rFonts w:ascii="Verdana" w:hAnsi="Verdana"/>
          <w:szCs w:val="24"/>
          <w:lang w:val="fr-CA"/>
        </w:rPr>
        <w:tab/>
        <w:t>décision ordonnant la tenue d’un scrutin de représentation par la Commission, sauf indication contraire.</w:t>
      </w:r>
    </w:p>
    <w:p w14:paraId="52631909" w14:textId="77777777" w:rsidR="000315E8" w:rsidRPr="00252F23" w:rsidRDefault="000315E8">
      <w:pPr>
        <w:jc w:val="both"/>
        <w:rPr>
          <w:rFonts w:ascii="Verdana" w:hAnsi="Verdana"/>
          <w:b/>
          <w:szCs w:val="24"/>
          <w:lang w:val="fr-CA"/>
        </w:rPr>
      </w:pPr>
    </w:p>
    <w:p w14:paraId="3EC44E54" w14:textId="77777777" w:rsidR="000315E8" w:rsidRPr="00252F23" w:rsidRDefault="000315E8">
      <w:pPr>
        <w:pStyle w:val="BodyText2"/>
        <w:ind w:left="720" w:hanging="720"/>
        <w:rPr>
          <w:rFonts w:ascii="Verdana" w:hAnsi="Verdana"/>
          <w:szCs w:val="24"/>
          <w:lang w:val="fr-CA"/>
        </w:rPr>
      </w:pPr>
      <w:r w:rsidRPr="00252F23">
        <w:rPr>
          <w:rFonts w:ascii="Verdana" w:hAnsi="Verdana"/>
          <w:szCs w:val="24"/>
          <w:lang w:val="fr-CA"/>
        </w:rPr>
        <w:t>8.</w:t>
      </w:r>
      <w:r w:rsidRPr="00252F23">
        <w:rPr>
          <w:rFonts w:ascii="Verdana" w:hAnsi="Verdana"/>
          <w:szCs w:val="24"/>
          <w:lang w:val="fr-CA"/>
        </w:rPr>
        <w:tab/>
        <w:t>Les directives de la Commission quant à la tenue d’un scrutin de représentation et à la détermination du groupe d’employés habiles à voter seront énoncées dans une décision qu’elle vous fera parvenir. Si la Commission ordonne la tenue d’un scrutin de représentation, elle vous enverra, aux fins de l’affichage dans le lieu de travail, un avis qui en précisera le lieu, la date et l’heure.</w:t>
      </w:r>
    </w:p>
    <w:p w14:paraId="0BFDC11D" w14:textId="77777777" w:rsidR="000315E8" w:rsidRPr="00252F23" w:rsidRDefault="000315E8">
      <w:pPr>
        <w:jc w:val="both"/>
        <w:rPr>
          <w:rFonts w:ascii="Verdana" w:hAnsi="Verdana"/>
          <w:szCs w:val="24"/>
          <w:lang w:val="fr-CA"/>
        </w:rPr>
      </w:pPr>
    </w:p>
    <w:p w14:paraId="20E62BC9" w14:textId="77777777" w:rsidR="000315E8" w:rsidRPr="00252F23" w:rsidRDefault="000315E8">
      <w:pPr>
        <w:pStyle w:val="BodyText2"/>
        <w:ind w:left="720" w:hanging="720"/>
        <w:rPr>
          <w:rFonts w:ascii="Verdana" w:hAnsi="Verdana"/>
          <w:szCs w:val="24"/>
          <w:lang w:val="fr-CA"/>
        </w:rPr>
      </w:pPr>
      <w:r w:rsidRPr="00252F23">
        <w:rPr>
          <w:rFonts w:ascii="Verdana" w:hAnsi="Verdana"/>
          <w:szCs w:val="24"/>
          <w:lang w:val="fr-CA"/>
        </w:rPr>
        <w:t>9.</w:t>
      </w:r>
      <w:r w:rsidRPr="00252F23">
        <w:rPr>
          <w:rFonts w:ascii="Verdana" w:hAnsi="Verdana"/>
          <w:szCs w:val="24"/>
          <w:lang w:val="fr-CA"/>
        </w:rPr>
        <w:tab/>
        <w:t>Les Règles de procédure de la Commission exigent que le requérant vous remette la requête ci</w:t>
      </w:r>
      <w:r w:rsidRPr="00252F23">
        <w:rPr>
          <w:rFonts w:ascii="Verdana" w:hAnsi="Verdana"/>
          <w:szCs w:val="24"/>
          <w:lang w:val="fr-CA"/>
        </w:rPr>
        <w:noBreakHyphen/>
        <w:t>jointe (de même qu’à tout syndicat touché dont le nom figure dans la requête) et qu’il en confirme la remise à la Commission au plus tard deux (2) jours après la date de dépôt de la requête. Lorsque la Commission aura reçu la requête et la confirmation, elle vous fera parvenir une confirmation du dépôt. Si vous ne recevez pas la confirmation du dépôt dans les deux (2) jours suivant la réception de la requête, veuillez communiquer avec la Commission.</w:t>
      </w:r>
    </w:p>
    <w:p w14:paraId="392A84FA" w14:textId="77777777" w:rsidR="000315E8" w:rsidRPr="00252F23" w:rsidRDefault="000315E8">
      <w:pPr>
        <w:ind w:left="720" w:hanging="720"/>
        <w:jc w:val="both"/>
        <w:rPr>
          <w:rFonts w:ascii="Verdana" w:hAnsi="Verdana"/>
          <w:szCs w:val="24"/>
          <w:lang w:val="fr-CA"/>
        </w:rPr>
      </w:pPr>
    </w:p>
    <w:p w14:paraId="2F3C452F" w14:textId="77777777" w:rsidR="000315E8" w:rsidRPr="00252F23" w:rsidRDefault="000315E8">
      <w:pPr>
        <w:pStyle w:val="BodyText2"/>
        <w:ind w:left="720" w:hanging="720"/>
        <w:rPr>
          <w:rFonts w:ascii="Verdana" w:hAnsi="Verdana"/>
          <w:szCs w:val="24"/>
          <w:lang w:val="fr-CA"/>
        </w:rPr>
      </w:pPr>
      <w:r w:rsidRPr="00252F23">
        <w:rPr>
          <w:rFonts w:ascii="Verdana" w:hAnsi="Verdana"/>
          <w:szCs w:val="24"/>
          <w:lang w:val="fr-CA"/>
        </w:rPr>
        <w:t>10.</w:t>
      </w:r>
      <w:r w:rsidRPr="00252F23">
        <w:rPr>
          <w:rFonts w:ascii="Verdana" w:hAnsi="Verdana"/>
          <w:szCs w:val="24"/>
          <w:lang w:val="fr-CA"/>
        </w:rPr>
        <w:tab/>
        <w:t>Dans le cours normal des choses, un agent de la Commission des relations de travail entre en communication avec vous sans délai pour discuter de la requête.</w:t>
      </w:r>
    </w:p>
    <w:p w14:paraId="3636F829" w14:textId="77777777" w:rsidR="000315E8" w:rsidRPr="00252F23" w:rsidRDefault="000315E8">
      <w:pPr>
        <w:jc w:val="both"/>
        <w:rPr>
          <w:rFonts w:ascii="Verdana" w:hAnsi="Verdana"/>
          <w:szCs w:val="24"/>
          <w:lang w:val="fr-CA"/>
        </w:rPr>
      </w:pPr>
    </w:p>
    <w:p w14:paraId="75DB1FCC" w14:textId="77777777" w:rsidR="000315E8" w:rsidRPr="00252F23" w:rsidRDefault="000315E8">
      <w:pPr>
        <w:jc w:val="both"/>
        <w:rPr>
          <w:rFonts w:ascii="Verdana" w:hAnsi="Verdana"/>
          <w:szCs w:val="24"/>
          <w:lang w:val="fr-CA"/>
        </w:rPr>
      </w:pPr>
    </w:p>
    <w:p w14:paraId="725FCC51" w14:textId="77777777" w:rsidR="000315E8" w:rsidRPr="00252F23" w:rsidRDefault="000315E8">
      <w:pPr>
        <w:jc w:val="both"/>
        <w:rPr>
          <w:rFonts w:ascii="Verdana" w:hAnsi="Verdana"/>
          <w:szCs w:val="24"/>
          <w:lang w:val="fr-CA"/>
        </w:rPr>
      </w:pPr>
    </w:p>
    <w:p w14:paraId="602E3F54" w14:textId="77777777" w:rsidR="000315E8" w:rsidRPr="00252F23" w:rsidRDefault="000315E8">
      <w:pPr>
        <w:jc w:val="both"/>
        <w:rPr>
          <w:rFonts w:ascii="Verdana" w:hAnsi="Verdana"/>
          <w:szCs w:val="24"/>
          <w:lang w:val="fr-CA"/>
        </w:rPr>
      </w:pPr>
    </w:p>
    <w:p w14:paraId="694055C0" w14:textId="77777777" w:rsidR="000315E8" w:rsidRPr="00252F23" w:rsidRDefault="000315E8">
      <w:pPr>
        <w:jc w:val="both"/>
        <w:rPr>
          <w:rFonts w:ascii="Verdana" w:hAnsi="Verdana"/>
          <w:szCs w:val="24"/>
          <w:lang w:val="fr-CA"/>
        </w:rPr>
      </w:pPr>
    </w:p>
    <w:p w14:paraId="64269797" w14:textId="24633747" w:rsidR="000315E8" w:rsidRPr="00252F23" w:rsidRDefault="000315E8">
      <w:pPr>
        <w:jc w:val="both"/>
        <w:rPr>
          <w:rFonts w:ascii="Verdana" w:hAnsi="Verdana"/>
          <w:szCs w:val="24"/>
          <w:lang w:val="fr-CA"/>
        </w:rPr>
      </w:pPr>
      <w:r w:rsidRPr="00277850">
        <w:rPr>
          <w:rFonts w:ascii="Verdana" w:hAnsi="Verdana"/>
          <w:b/>
          <w:szCs w:val="24"/>
          <w:lang w:val="fr-CA"/>
        </w:rPr>
        <w:t>FAIT</w:t>
      </w:r>
      <w:r w:rsidR="00277850" w:rsidRPr="00277850">
        <w:rPr>
          <w:rFonts w:ascii="Verdana" w:hAnsi="Verdana"/>
          <w:b/>
          <w:szCs w:val="24"/>
          <w:lang w:val="fr-CA"/>
        </w:rPr>
        <w:t xml:space="preserve"> LE</w:t>
      </w:r>
      <w:r w:rsidR="00277850">
        <w:rPr>
          <w:rFonts w:ascii="Verdana" w:hAnsi="Verdana"/>
          <w:szCs w:val="24"/>
          <w:lang w:val="fr-CA"/>
        </w:rPr>
        <w:t xml:space="preserve"> </w:t>
      </w:r>
      <w:r w:rsidRPr="00252F23">
        <w:rPr>
          <w:rFonts w:ascii="Verdana" w:hAnsi="Verdana"/>
          <w:szCs w:val="24"/>
          <w:lang w:val="fr-CA"/>
        </w:rPr>
        <w:t>_____________________.</w:t>
      </w:r>
    </w:p>
    <w:p w14:paraId="37926AD3" w14:textId="77777777" w:rsidR="000315E8" w:rsidRPr="00252F23" w:rsidRDefault="000315E8">
      <w:pPr>
        <w:jc w:val="both"/>
        <w:rPr>
          <w:rFonts w:ascii="Verdana" w:hAnsi="Verdana"/>
          <w:szCs w:val="24"/>
          <w:lang w:val="fr-CA"/>
        </w:rPr>
      </w:pPr>
    </w:p>
    <w:p w14:paraId="0718FADF" w14:textId="77777777" w:rsidR="000315E8" w:rsidRPr="00252F23" w:rsidRDefault="000315E8">
      <w:pPr>
        <w:jc w:val="both"/>
        <w:rPr>
          <w:rFonts w:ascii="Verdana" w:hAnsi="Verdana"/>
          <w:szCs w:val="24"/>
          <w:lang w:val="fr-CA"/>
        </w:rPr>
      </w:pPr>
    </w:p>
    <w:p w14:paraId="645CE4CC" w14:textId="77777777" w:rsidR="005012EF" w:rsidRDefault="005012EF">
      <w:pPr>
        <w:ind w:left="5760"/>
        <w:jc w:val="center"/>
        <w:rPr>
          <w:rFonts w:ascii="Verdana" w:hAnsi="Verdana"/>
          <w:szCs w:val="24"/>
          <w:lang w:val="fr-CA"/>
        </w:rPr>
      </w:pPr>
      <w:r>
        <w:rPr>
          <w:rFonts w:ascii="Verdana" w:hAnsi="Verdana"/>
          <w:szCs w:val="24"/>
          <w:lang w:val="fr-CA"/>
        </w:rPr>
        <w:t>_______________________</w:t>
      </w:r>
    </w:p>
    <w:p w14:paraId="5AC25141" w14:textId="77777777" w:rsidR="000315E8" w:rsidRPr="00252F23" w:rsidRDefault="000315E8">
      <w:pPr>
        <w:ind w:left="5760"/>
        <w:jc w:val="center"/>
        <w:rPr>
          <w:rFonts w:ascii="Verdana" w:hAnsi="Verdana"/>
          <w:szCs w:val="24"/>
          <w:lang w:val="fr-CA"/>
        </w:rPr>
      </w:pPr>
      <w:r w:rsidRPr="00252F23">
        <w:rPr>
          <w:rFonts w:ascii="Verdana" w:hAnsi="Verdana"/>
          <w:szCs w:val="24"/>
          <w:lang w:val="fr-CA"/>
        </w:rPr>
        <w:t>Le greffier</w:t>
      </w:r>
    </w:p>
    <w:p w14:paraId="6BB42113" w14:textId="77777777" w:rsidR="000315E8" w:rsidRPr="00252F23" w:rsidRDefault="000315E8">
      <w:pPr>
        <w:ind w:left="5760"/>
        <w:jc w:val="center"/>
        <w:rPr>
          <w:rFonts w:ascii="Verdana" w:hAnsi="Verdana"/>
          <w:szCs w:val="24"/>
          <w:lang w:val="fr-CA"/>
        </w:rPr>
      </w:pPr>
      <w:r w:rsidRPr="00252F23">
        <w:rPr>
          <w:rFonts w:ascii="Verdana" w:hAnsi="Verdana"/>
          <w:szCs w:val="24"/>
          <w:lang w:val="fr-CA"/>
        </w:rPr>
        <w:t>Commission des relations de travail de l’Ontario</w:t>
      </w:r>
    </w:p>
    <w:p w14:paraId="7865B668" w14:textId="77777777" w:rsidR="000315E8" w:rsidRPr="00252F23" w:rsidRDefault="000315E8">
      <w:pPr>
        <w:jc w:val="both"/>
        <w:rPr>
          <w:rFonts w:ascii="Verdana" w:hAnsi="Verdana"/>
          <w:szCs w:val="24"/>
          <w:lang w:val="fr-CA"/>
        </w:rPr>
      </w:pPr>
    </w:p>
    <w:p w14:paraId="7113B22F" w14:textId="77777777" w:rsidR="000315E8" w:rsidRPr="00252F23" w:rsidRDefault="000315E8">
      <w:pPr>
        <w:jc w:val="both"/>
        <w:rPr>
          <w:rFonts w:ascii="Verdana" w:hAnsi="Verdana"/>
          <w:szCs w:val="24"/>
          <w:lang w:val="fr-CA"/>
        </w:rPr>
      </w:pPr>
    </w:p>
    <w:p w14:paraId="1BA79F66" w14:textId="77777777" w:rsidR="000315E8" w:rsidRPr="00252F23" w:rsidRDefault="000315E8">
      <w:pPr>
        <w:jc w:val="both"/>
        <w:rPr>
          <w:rFonts w:ascii="Verdana" w:hAnsi="Verdana"/>
          <w:szCs w:val="24"/>
          <w:lang w:val="fr-CA"/>
        </w:rPr>
      </w:pPr>
    </w:p>
    <w:p w14:paraId="089ADC4E" w14:textId="77777777" w:rsidR="000315E8" w:rsidRPr="00252F23" w:rsidRDefault="000315E8">
      <w:pPr>
        <w:jc w:val="both"/>
        <w:rPr>
          <w:rFonts w:ascii="Verdana" w:hAnsi="Verdana"/>
          <w:szCs w:val="24"/>
          <w:lang w:val="fr-CA"/>
        </w:rPr>
      </w:pPr>
    </w:p>
    <w:p w14:paraId="3802646B" w14:textId="77777777" w:rsidR="000315E8" w:rsidRPr="00252F23" w:rsidRDefault="000315E8">
      <w:pPr>
        <w:jc w:val="both"/>
        <w:rPr>
          <w:rFonts w:ascii="Verdana" w:hAnsi="Verdana"/>
          <w:szCs w:val="24"/>
          <w:lang w:val="fr-CA"/>
        </w:rPr>
      </w:pPr>
    </w:p>
    <w:p w14:paraId="4ED32CAB" w14:textId="77777777" w:rsidR="000315E8" w:rsidRPr="00252F23" w:rsidRDefault="000315E8">
      <w:pPr>
        <w:jc w:val="both"/>
        <w:rPr>
          <w:rFonts w:ascii="Verdana" w:hAnsi="Verdana"/>
          <w:szCs w:val="24"/>
          <w:lang w:val="fr-CA"/>
        </w:rPr>
      </w:pPr>
    </w:p>
    <w:p w14:paraId="44E75CF9" w14:textId="77777777" w:rsidR="00F117AA" w:rsidRPr="00816569" w:rsidRDefault="00F117AA" w:rsidP="00F117AA">
      <w:pPr>
        <w:jc w:val="both"/>
        <w:rPr>
          <w:rFonts w:ascii="Verdana" w:hAnsi="Verdana"/>
          <w:b/>
          <w:szCs w:val="24"/>
          <w:lang w:val="fr-CA"/>
        </w:rPr>
      </w:pPr>
      <w:r w:rsidRPr="00816569">
        <w:rPr>
          <w:rFonts w:ascii="Verdana" w:hAnsi="Verdana"/>
          <w:b/>
          <w:szCs w:val="24"/>
          <w:lang w:val="fr-CA"/>
        </w:rPr>
        <w:t>REMARQUE</w:t>
      </w:r>
      <w:r>
        <w:rPr>
          <w:rFonts w:ascii="Verdana" w:hAnsi="Verdana"/>
          <w:b/>
          <w:szCs w:val="24"/>
          <w:lang w:val="fr-CA"/>
        </w:rPr>
        <w:t> :</w:t>
      </w:r>
    </w:p>
    <w:p w14:paraId="7AE69EFC" w14:textId="77777777" w:rsidR="00F117AA" w:rsidRPr="00817F21" w:rsidRDefault="00F117AA" w:rsidP="00F117AA">
      <w:pPr>
        <w:jc w:val="both"/>
        <w:rPr>
          <w:rFonts w:ascii="Verdana" w:hAnsi="Verdana"/>
          <w:szCs w:val="24"/>
          <w:lang w:val="fr-CA"/>
        </w:rPr>
      </w:pPr>
      <w:r w:rsidRPr="00817F21">
        <w:rPr>
          <w:rFonts w:ascii="Verdana" w:eastAsia="Verdana" w:hAnsi="Verdana" w:cs="Verdana"/>
          <w:szCs w:val="24"/>
          <w:lang w:val="fr-CA"/>
        </w:rPr>
        <w:t>Toutes les communications doivent être adressées</w:t>
      </w:r>
      <w:r w:rsidRPr="00817F21">
        <w:rPr>
          <w:rFonts w:ascii="Verdana" w:hAnsi="Verdana"/>
          <w:szCs w:val="24"/>
          <w:lang w:val="fr-CA"/>
        </w:rPr>
        <w:t xml:space="preserve"> à l’adresse suivante :</w:t>
      </w:r>
    </w:p>
    <w:p w14:paraId="7C6E2447" w14:textId="77777777" w:rsidR="00F117AA" w:rsidRPr="00816569" w:rsidRDefault="00F117AA" w:rsidP="00F117AA">
      <w:pPr>
        <w:ind w:left="1620"/>
        <w:jc w:val="both"/>
        <w:rPr>
          <w:rFonts w:ascii="Verdana" w:hAnsi="Verdana"/>
          <w:szCs w:val="24"/>
          <w:lang w:val="fr-CA"/>
        </w:rPr>
      </w:pPr>
      <w:r w:rsidRPr="00816569">
        <w:rPr>
          <w:rFonts w:ascii="Verdana" w:hAnsi="Verdana"/>
          <w:szCs w:val="24"/>
          <w:lang w:val="fr-CA"/>
        </w:rPr>
        <w:t>Le greffier</w:t>
      </w:r>
    </w:p>
    <w:p w14:paraId="2872A604" w14:textId="77777777" w:rsidR="00F117AA" w:rsidRPr="00816569" w:rsidRDefault="00F117AA" w:rsidP="00F117AA">
      <w:pPr>
        <w:ind w:left="1620"/>
        <w:jc w:val="both"/>
        <w:rPr>
          <w:rFonts w:ascii="Verdana" w:hAnsi="Verdana"/>
          <w:szCs w:val="24"/>
          <w:lang w:val="fr-CA"/>
        </w:rPr>
      </w:pPr>
      <w:r w:rsidRPr="00816569">
        <w:rPr>
          <w:rFonts w:ascii="Verdana" w:hAnsi="Verdana"/>
          <w:szCs w:val="24"/>
          <w:lang w:val="fr-CA"/>
        </w:rPr>
        <w:t>Commission des relations de travail de l’Ontario</w:t>
      </w:r>
    </w:p>
    <w:p w14:paraId="5157A26C" w14:textId="77777777" w:rsidR="00F117AA" w:rsidRPr="00816569" w:rsidRDefault="00F117AA" w:rsidP="00F117AA">
      <w:pPr>
        <w:ind w:left="1620"/>
        <w:jc w:val="both"/>
        <w:rPr>
          <w:rFonts w:ascii="Verdana" w:hAnsi="Verdana"/>
          <w:szCs w:val="24"/>
          <w:lang w:val="fr-CA"/>
        </w:rPr>
      </w:pPr>
      <w:r w:rsidRPr="00816569">
        <w:rPr>
          <w:rFonts w:ascii="Verdana" w:hAnsi="Verdana"/>
          <w:szCs w:val="24"/>
          <w:lang w:val="fr-CA"/>
        </w:rPr>
        <w:t>505, avenue University</w:t>
      </w:r>
    </w:p>
    <w:p w14:paraId="29FEE134" w14:textId="77777777" w:rsidR="00F117AA" w:rsidRPr="00816569" w:rsidRDefault="00F117AA" w:rsidP="00F117AA">
      <w:pPr>
        <w:ind w:left="1620"/>
        <w:jc w:val="both"/>
        <w:rPr>
          <w:rFonts w:ascii="Verdana" w:hAnsi="Verdana"/>
          <w:szCs w:val="24"/>
          <w:lang w:val="fr-CA"/>
        </w:rPr>
      </w:pPr>
      <w:r w:rsidRPr="00816569">
        <w:rPr>
          <w:rFonts w:ascii="Verdana" w:hAnsi="Verdana"/>
          <w:szCs w:val="24"/>
          <w:lang w:val="fr-CA"/>
        </w:rPr>
        <w:t>2</w:t>
      </w:r>
      <w:r w:rsidRPr="00816569">
        <w:rPr>
          <w:rFonts w:ascii="Verdana" w:hAnsi="Verdana"/>
          <w:szCs w:val="24"/>
          <w:vertAlign w:val="superscript"/>
          <w:lang w:val="fr-CA"/>
        </w:rPr>
        <w:t>e</w:t>
      </w:r>
      <w:r w:rsidRPr="00816569">
        <w:rPr>
          <w:rFonts w:ascii="Verdana" w:hAnsi="Verdana"/>
          <w:szCs w:val="24"/>
          <w:lang w:val="fr-CA"/>
        </w:rPr>
        <w:t xml:space="preserve"> étage</w:t>
      </w:r>
    </w:p>
    <w:p w14:paraId="321244CF" w14:textId="77777777" w:rsidR="00F117AA" w:rsidRPr="00816569" w:rsidRDefault="00F117AA" w:rsidP="00F117AA">
      <w:pPr>
        <w:ind w:left="1620"/>
        <w:jc w:val="both"/>
        <w:rPr>
          <w:rFonts w:ascii="Verdana" w:hAnsi="Verdana"/>
          <w:szCs w:val="24"/>
          <w:lang w:val="fr-CA"/>
        </w:rPr>
      </w:pPr>
      <w:r w:rsidRPr="00816569">
        <w:rPr>
          <w:rFonts w:ascii="Verdana" w:hAnsi="Verdana"/>
          <w:szCs w:val="24"/>
          <w:lang w:val="fr-CA"/>
        </w:rPr>
        <w:t>Toronto (Ontario)</w:t>
      </w:r>
    </w:p>
    <w:p w14:paraId="0503AFEE" w14:textId="77777777" w:rsidR="00F117AA" w:rsidRDefault="00F117AA" w:rsidP="00F117AA">
      <w:pPr>
        <w:ind w:left="1620"/>
        <w:jc w:val="both"/>
        <w:outlineLvl w:val="0"/>
        <w:rPr>
          <w:rFonts w:ascii="Verdana" w:hAnsi="Verdana"/>
          <w:szCs w:val="24"/>
          <w:lang w:val="fr-CA"/>
        </w:rPr>
      </w:pPr>
      <w:r w:rsidRPr="00816569">
        <w:rPr>
          <w:rFonts w:ascii="Verdana" w:hAnsi="Verdana"/>
          <w:szCs w:val="24"/>
          <w:lang w:val="fr-CA"/>
        </w:rPr>
        <w:t>M5G 2P1</w:t>
      </w:r>
    </w:p>
    <w:p w14:paraId="4621AF29" w14:textId="7980FD8D" w:rsidR="000315E8" w:rsidRPr="00252F23" w:rsidRDefault="00F117AA" w:rsidP="00F117AA">
      <w:pPr>
        <w:ind w:left="1620"/>
        <w:jc w:val="both"/>
        <w:outlineLvl w:val="0"/>
        <w:rPr>
          <w:rFonts w:ascii="Verdana" w:hAnsi="Verdana"/>
          <w:szCs w:val="24"/>
          <w:lang w:val="fr-CA"/>
        </w:rPr>
      </w:pPr>
      <w:r w:rsidRPr="00816569">
        <w:rPr>
          <w:rFonts w:ascii="Verdana" w:hAnsi="Verdana"/>
          <w:szCs w:val="24"/>
          <w:lang w:val="fr-CA"/>
        </w:rPr>
        <w:t>Téléphone</w:t>
      </w:r>
      <w:r>
        <w:rPr>
          <w:rFonts w:ascii="Verdana" w:hAnsi="Verdana"/>
          <w:szCs w:val="24"/>
          <w:lang w:val="fr-CA"/>
        </w:rPr>
        <w:t> : 416</w:t>
      </w:r>
      <w:r w:rsidRPr="00816569">
        <w:rPr>
          <w:rFonts w:ascii="Verdana" w:hAnsi="Verdana"/>
          <w:szCs w:val="24"/>
          <w:lang w:val="fr-CA"/>
        </w:rPr>
        <w:t xml:space="preserve"> 326</w:t>
      </w:r>
      <w:r w:rsidRPr="00816569">
        <w:rPr>
          <w:rFonts w:ascii="Verdana" w:hAnsi="Verdana"/>
          <w:szCs w:val="24"/>
          <w:lang w:val="fr-CA"/>
        </w:rPr>
        <w:noBreakHyphen/>
        <w:t>7500</w:t>
      </w:r>
    </w:p>
    <w:p w14:paraId="1549A0F2" w14:textId="77777777" w:rsidR="000315E8" w:rsidRPr="00252F23" w:rsidRDefault="000315E8">
      <w:pPr>
        <w:jc w:val="both"/>
        <w:rPr>
          <w:rFonts w:ascii="Verdana" w:hAnsi="Verdana"/>
          <w:szCs w:val="24"/>
          <w:lang w:val="fr-CA"/>
        </w:rPr>
      </w:pPr>
    </w:p>
    <w:p w14:paraId="46A63E27" w14:textId="77777777" w:rsidR="00FA69BA" w:rsidRPr="002737F9" w:rsidRDefault="00FA69BA" w:rsidP="000514E2">
      <w:pPr>
        <w:jc w:val="center"/>
        <w:rPr>
          <w:rFonts w:ascii="Verdana" w:hAnsi="Verdana"/>
          <w:b/>
          <w:lang w:val="fr-CA"/>
        </w:rPr>
      </w:pPr>
    </w:p>
    <w:p w14:paraId="2B0F733D" w14:textId="77777777" w:rsidR="00FA69BA" w:rsidRPr="002737F9" w:rsidRDefault="00FA69BA">
      <w:pPr>
        <w:rPr>
          <w:rFonts w:ascii="Verdana" w:hAnsi="Verdana"/>
          <w:b/>
          <w:lang w:val="fr-CA"/>
        </w:rPr>
      </w:pPr>
      <w:r w:rsidRPr="002737F9">
        <w:rPr>
          <w:rFonts w:ascii="Verdana" w:hAnsi="Verdana"/>
          <w:b/>
          <w:lang w:val="fr-CA"/>
        </w:rPr>
        <w:br w:type="page"/>
      </w:r>
    </w:p>
    <w:p w14:paraId="20DCCA9F" w14:textId="77777777" w:rsidR="007E19A4" w:rsidRPr="005F54CE" w:rsidRDefault="007E19A4" w:rsidP="007E19A4">
      <w:pPr>
        <w:ind w:left="-284"/>
        <w:jc w:val="center"/>
        <w:rPr>
          <w:rFonts w:ascii="Verdana" w:hAnsi="Verdana" w:cs="Arial"/>
          <w:b/>
          <w:sz w:val="22"/>
          <w:szCs w:val="22"/>
          <w:lang w:val="fr-CA" w:eastAsia="en-CA"/>
        </w:rPr>
      </w:pPr>
      <w:r>
        <w:rPr>
          <w:rFonts w:ascii="Verdana" w:hAnsi="Verdana" w:cs="Arial"/>
          <w:b/>
          <w:sz w:val="22"/>
          <w:szCs w:val="22"/>
          <w:lang w:val="fr-CA" w:eastAsia="en-CA"/>
        </w:rPr>
        <w:lastRenderedPageBreak/>
        <w:t>REMARQUES IMPORTANTES</w:t>
      </w:r>
    </w:p>
    <w:p w14:paraId="5155F11B" w14:textId="77777777" w:rsidR="007E19A4" w:rsidRDefault="007E19A4" w:rsidP="007E19A4">
      <w:pPr>
        <w:ind w:left="-284"/>
        <w:jc w:val="center"/>
        <w:rPr>
          <w:rFonts w:ascii="Verdana" w:hAnsi="Verdana" w:cs="Arial"/>
          <w:b/>
          <w:sz w:val="22"/>
          <w:szCs w:val="22"/>
          <w:lang w:val="fr-CA" w:eastAsia="en-CA"/>
        </w:rPr>
      </w:pPr>
    </w:p>
    <w:p w14:paraId="690F6D40" w14:textId="77777777" w:rsidR="007E19A4" w:rsidRPr="005F54CE" w:rsidRDefault="007E19A4" w:rsidP="0078778C">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10">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eastAsia="en-CA"/>
        </w:rPr>
        <w:t xml:space="preserve"> 416 326-7500 ou (sans frais) au 1 877 339-3335. </w:t>
      </w:r>
    </w:p>
    <w:p w14:paraId="0FDF254B" w14:textId="77777777" w:rsidR="007E19A4" w:rsidRDefault="007E19A4" w:rsidP="0078778C">
      <w:pPr>
        <w:ind w:left="-284"/>
        <w:jc w:val="both"/>
        <w:rPr>
          <w:rFonts w:ascii="Verdana" w:hAnsi="Verdana"/>
          <w:sz w:val="22"/>
          <w:szCs w:val="22"/>
          <w:lang w:val="fr-CA"/>
        </w:rPr>
      </w:pPr>
    </w:p>
    <w:p w14:paraId="7EA65714" w14:textId="77777777" w:rsidR="007E19A4" w:rsidRDefault="007E19A4" w:rsidP="0078778C">
      <w:pPr>
        <w:ind w:left="-284"/>
        <w:jc w:val="both"/>
        <w:rPr>
          <w:rFonts w:ascii="Verdana" w:hAnsi="Verdana" w:cs="Arial"/>
          <w:b/>
          <w:i/>
          <w:sz w:val="22"/>
          <w:szCs w:val="22"/>
          <w:lang w:val="fr-CA" w:eastAsia="en-CA"/>
        </w:rPr>
      </w:pPr>
      <w:r>
        <w:rPr>
          <w:rFonts w:ascii="Verdana" w:hAnsi="Verdana" w:cs="Arial"/>
          <w:b/>
          <w:i/>
          <w:sz w:val="22"/>
          <w:szCs w:val="22"/>
          <w:lang w:val="fr-CA" w:eastAsia="en-CA"/>
        </w:rPr>
        <w:t>EN FRANÇAIS OU EN ANGLAIS</w:t>
      </w:r>
    </w:p>
    <w:p w14:paraId="4E679A3E" w14:textId="77777777" w:rsidR="007E19A4" w:rsidRDefault="007E19A4" w:rsidP="0078778C">
      <w:pPr>
        <w:ind w:left="-284"/>
        <w:jc w:val="both"/>
        <w:rPr>
          <w:rFonts w:ascii="Verdana" w:hAnsi="Verdana" w:cs="Arial"/>
          <w:sz w:val="22"/>
          <w:szCs w:val="22"/>
          <w:lang w:val="fr-CA" w:eastAsia="en-CA"/>
        </w:rPr>
      </w:pPr>
      <w:r>
        <w:rPr>
          <w:rFonts w:ascii="Verdana" w:hAnsi="Verdana"/>
          <w:sz w:val="22"/>
          <w:szCs w:val="22"/>
          <w:lang w:val="fr-CA" w:eastAsia="en-CA"/>
        </w:rPr>
        <w:t xml:space="preserve">Vous avez le droit de communiquer et recevoir des services en français et en anglais. La Commission n’offre pas de services d’interprétation dans des langues autres que le français et l’anglais. </w:t>
      </w:r>
    </w:p>
    <w:p w14:paraId="77951FA7" w14:textId="77777777" w:rsidR="007E19A4" w:rsidRDefault="007E19A4" w:rsidP="0078778C">
      <w:pPr>
        <w:ind w:left="-284"/>
        <w:jc w:val="both"/>
        <w:rPr>
          <w:rFonts w:ascii="Verdana" w:hAnsi="Verdana" w:cs="Arial"/>
          <w:sz w:val="22"/>
          <w:szCs w:val="22"/>
          <w:lang w:val="fr-CA" w:eastAsia="en-CA"/>
        </w:rPr>
      </w:pPr>
    </w:p>
    <w:p w14:paraId="2EEC2F6C" w14:textId="77777777" w:rsidR="007E19A4" w:rsidRDefault="007E19A4" w:rsidP="0078778C">
      <w:pPr>
        <w:ind w:left="-284"/>
        <w:jc w:val="both"/>
        <w:rPr>
          <w:rFonts w:ascii="Verdana" w:hAnsi="Verdana" w:cs="Arial"/>
          <w:sz w:val="22"/>
          <w:szCs w:val="22"/>
          <w:lang w:val="en-CA" w:eastAsia="en-CA"/>
        </w:rPr>
      </w:pPr>
      <w:r w:rsidRPr="005F54CE">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35E40F7D" w14:textId="77777777" w:rsidR="007E19A4" w:rsidRPr="005F54CE" w:rsidRDefault="007E19A4" w:rsidP="0078778C">
      <w:pPr>
        <w:ind w:left="-284"/>
        <w:jc w:val="both"/>
        <w:rPr>
          <w:rFonts w:ascii="Verdana" w:hAnsi="Verdana" w:cs="Arial"/>
          <w:sz w:val="22"/>
          <w:szCs w:val="22"/>
          <w:lang w:val="en-CA" w:eastAsia="en-CA"/>
        </w:rPr>
      </w:pPr>
    </w:p>
    <w:p w14:paraId="0932EC4E" w14:textId="77777777" w:rsidR="007E19A4" w:rsidRPr="005F54CE" w:rsidRDefault="007E19A4" w:rsidP="0078778C">
      <w:pPr>
        <w:ind w:left="-284"/>
        <w:jc w:val="both"/>
        <w:rPr>
          <w:rFonts w:ascii="Verdana" w:hAnsi="Verdana" w:cs="Arial"/>
          <w:b/>
          <w:i/>
          <w:sz w:val="22"/>
          <w:szCs w:val="22"/>
          <w:lang w:val="fr-CA" w:eastAsia="en-CA"/>
        </w:rPr>
      </w:pPr>
      <w:r>
        <w:rPr>
          <w:rFonts w:ascii="Verdana" w:hAnsi="Verdana" w:cs="Arial"/>
          <w:b/>
          <w:i/>
          <w:sz w:val="22"/>
          <w:szCs w:val="22"/>
          <w:lang w:val="fr-CA" w:eastAsia="en-CA"/>
        </w:rPr>
        <w:t xml:space="preserve">CHANGEMENT DE COORDONNÉES </w:t>
      </w:r>
    </w:p>
    <w:p w14:paraId="01A0212A" w14:textId="77777777" w:rsidR="007E19A4" w:rsidRDefault="007E19A4" w:rsidP="0078778C">
      <w:pPr>
        <w:ind w:left="-284"/>
        <w:jc w:val="both"/>
        <w:rPr>
          <w:lang w:val="fr-CA"/>
        </w:rPr>
      </w:pPr>
      <w:r>
        <w:rPr>
          <w:rFonts w:ascii="Verdana" w:hAnsi="Verdana" w:cs="Arial"/>
          <w:sz w:val="22"/>
          <w:szCs w:val="22"/>
          <w:lang w:val="fr-CA" w:eastAsia="en-CA"/>
        </w:rPr>
        <w:t xml:space="preserve">Veuillez informer la </w:t>
      </w:r>
      <w:r w:rsidRPr="003C788A">
        <w:rPr>
          <w:rFonts w:ascii="Verdana" w:hAnsi="Verdana" w:cs="Arial"/>
          <w:sz w:val="22"/>
          <w:szCs w:val="22"/>
          <w:lang w:val="fr-CA" w:eastAsia="en-CA"/>
        </w:rPr>
        <w:t>Commission sans délai de tout changement</w:t>
      </w:r>
      <w:r>
        <w:rPr>
          <w:rFonts w:ascii="Verdana" w:hAnsi="Verdana" w:cs="Arial"/>
          <w:sz w:val="22"/>
          <w:szCs w:val="22"/>
          <w:lang w:val="fr-CA" w:eastAsia="en-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7724FDE7" w14:textId="77777777" w:rsidR="007E19A4" w:rsidRDefault="007E19A4" w:rsidP="0078778C">
      <w:pPr>
        <w:ind w:left="-284"/>
        <w:jc w:val="both"/>
        <w:rPr>
          <w:rFonts w:ascii="Verdana" w:hAnsi="Verdana"/>
          <w:sz w:val="22"/>
          <w:szCs w:val="22"/>
          <w:lang w:val="fr-CA"/>
        </w:rPr>
      </w:pPr>
    </w:p>
    <w:p w14:paraId="612D8938" w14:textId="77777777" w:rsidR="007E19A4" w:rsidRPr="005F54CE" w:rsidRDefault="007E19A4" w:rsidP="0078778C">
      <w:pPr>
        <w:ind w:left="-284"/>
        <w:jc w:val="both"/>
        <w:rPr>
          <w:rFonts w:ascii="Verdana" w:hAnsi="Verdana" w:cs="Arial"/>
          <w:b/>
          <w:i/>
          <w:sz w:val="22"/>
          <w:szCs w:val="22"/>
          <w:lang w:val="fr-CA" w:eastAsia="en-CA"/>
        </w:rPr>
      </w:pPr>
      <w:r>
        <w:rPr>
          <w:rFonts w:ascii="Verdana" w:hAnsi="Verdana" w:cs="Arial"/>
          <w:b/>
          <w:i/>
          <w:sz w:val="22"/>
          <w:szCs w:val="22"/>
          <w:lang w:val="fr-CA" w:eastAsia="en-CA"/>
        </w:rPr>
        <w:t>ACCESSIBILITÉ et MESURES D’ADAPTATION</w:t>
      </w:r>
    </w:p>
    <w:p w14:paraId="2AF609EE" w14:textId="77777777" w:rsidR="007E19A4" w:rsidRDefault="007E19A4" w:rsidP="0078778C">
      <w:pPr>
        <w:ind w:left="-284"/>
        <w:jc w:val="both"/>
        <w:rPr>
          <w:lang w:val="fr-CA"/>
        </w:rPr>
      </w:pPr>
      <w:r>
        <w:rPr>
          <w:rFonts w:ascii="Verdana" w:hAnsi="Verdana" w:cs="Arial"/>
          <w:sz w:val="22"/>
          <w:szCs w:val="22"/>
          <w:lang w:val="fr-CA" w:eastAsia="en-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eastAsia="en-CA"/>
        </w:rPr>
        <w:t>Loi de 2001 sur les</w:t>
      </w:r>
      <w:r>
        <w:rPr>
          <w:rFonts w:ascii="Verdana" w:hAnsi="Verdana" w:cs="Arial"/>
          <w:i/>
          <w:sz w:val="22"/>
          <w:szCs w:val="22"/>
          <w:lang w:val="fr-CA" w:eastAsia="en-CA"/>
        </w:rPr>
        <w:t xml:space="preserve"> personnes handicapées de l’Ontario</w:t>
      </w:r>
      <w:r>
        <w:rPr>
          <w:rFonts w:ascii="Verdana" w:hAnsi="Verdana" w:cs="Arial"/>
          <w:sz w:val="22"/>
          <w:szCs w:val="22"/>
          <w:lang w:val="fr-CA" w:eastAsia="en-CA"/>
        </w:rPr>
        <w:t xml:space="preserve"> en temps opportun. Veuillez informer la Commission de toute mesure d’adaptation nécessaire pour répondre à vos besoins particuliers. La politique de la Commission en matière d’accessibilité est affichée sur son site Web.</w:t>
      </w:r>
    </w:p>
    <w:p w14:paraId="3BE7A81B" w14:textId="77777777" w:rsidR="007E19A4" w:rsidRDefault="007E19A4" w:rsidP="0078778C">
      <w:pPr>
        <w:ind w:left="-284"/>
        <w:jc w:val="both"/>
        <w:rPr>
          <w:rFonts w:ascii="Verdana" w:hAnsi="Verdana" w:cs="Arial"/>
          <w:sz w:val="22"/>
          <w:szCs w:val="22"/>
          <w:lang w:val="fr-CA" w:eastAsia="en-CA"/>
        </w:rPr>
      </w:pPr>
    </w:p>
    <w:p w14:paraId="0AD2273B" w14:textId="77777777" w:rsidR="002C3F1D" w:rsidRPr="002C3F1D" w:rsidRDefault="002C3F1D" w:rsidP="002C3F1D">
      <w:pPr>
        <w:ind w:left="-284"/>
        <w:jc w:val="both"/>
        <w:rPr>
          <w:rFonts w:ascii="Verdana" w:hAnsi="Verdana" w:cs="Arial"/>
          <w:b/>
          <w:i/>
          <w:sz w:val="22"/>
          <w:szCs w:val="22"/>
          <w:lang w:val="fr-CA" w:eastAsia="en-CA"/>
        </w:rPr>
      </w:pPr>
      <w:r w:rsidRPr="002C3F1D">
        <w:rPr>
          <w:rFonts w:ascii="Verdana" w:hAnsi="Verdana" w:cs="Arial"/>
          <w:b/>
          <w:i/>
          <w:sz w:val="22"/>
          <w:szCs w:val="22"/>
          <w:lang w:val="fr-CA" w:eastAsia="en-CA"/>
        </w:rPr>
        <w:t>COLLECTE ET DIVULGATION DE RENSEIGNEMENTS ET DE DOCUMENTS</w:t>
      </w:r>
    </w:p>
    <w:p w14:paraId="657DE3F7" w14:textId="77777777" w:rsidR="002C3F1D" w:rsidRPr="002C3F1D" w:rsidRDefault="002C3F1D" w:rsidP="002C3F1D">
      <w:pPr>
        <w:ind w:left="-284"/>
        <w:jc w:val="both"/>
        <w:rPr>
          <w:rFonts w:ascii="Verdana" w:hAnsi="Verdana" w:cs="Arial"/>
          <w:bCs/>
          <w:iCs/>
          <w:sz w:val="22"/>
          <w:szCs w:val="22"/>
          <w:lang w:val="fr-CA" w:eastAsia="en-CA"/>
        </w:rPr>
      </w:pPr>
      <w:r w:rsidRPr="002C3F1D">
        <w:rPr>
          <w:rFonts w:ascii="Verdana" w:hAnsi="Verdana" w:cs="Arial"/>
          <w:bCs/>
          <w:iCs/>
          <w:sz w:val="22"/>
          <w:szCs w:val="22"/>
          <w:lang w:val="fr-CA" w:eastAsia="en-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2C3F1D">
        <w:rPr>
          <w:rFonts w:ascii="Verdana" w:hAnsi="Verdana" w:cs="Arial"/>
          <w:bCs/>
          <w:i/>
          <w:sz w:val="22"/>
          <w:szCs w:val="22"/>
          <w:lang w:val="fr-CA" w:eastAsia="en-CA"/>
        </w:rPr>
        <w:t>Loi de 2019 sur les documents décisionnels des tribunaux</w:t>
      </w:r>
      <w:r w:rsidRPr="002C3F1D">
        <w:rPr>
          <w:rFonts w:ascii="Verdana" w:hAnsi="Verdana" w:cs="Arial"/>
          <w:bCs/>
          <w:iCs/>
          <w:sz w:val="22"/>
          <w:szCs w:val="22"/>
          <w:lang w:val="fr-CA" w:eastAsia="en-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2C3F1D">
        <w:rPr>
          <w:rFonts w:ascii="Verdana" w:hAnsi="Verdana" w:cs="Arial"/>
          <w:bCs/>
          <w:i/>
          <w:sz w:val="22"/>
          <w:szCs w:val="22"/>
          <w:lang w:val="fr-CA" w:eastAsia="en-CA"/>
        </w:rPr>
        <w:t>Loi sur l’accès à l’information et la protection de la vie privée</w:t>
      </w:r>
      <w:r w:rsidRPr="002C3F1D">
        <w:rPr>
          <w:rFonts w:ascii="Verdana" w:hAnsi="Verdana" w:cs="Arial"/>
          <w:bCs/>
          <w:iCs/>
          <w:sz w:val="22"/>
          <w:szCs w:val="22"/>
          <w:lang w:val="fr-CA" w:eastAsia="en-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299F7863" w14:textId="77777777" w:rsidR="002C3F1D" w:rsidRPr="002C3F1D" w:rsidRDefault="002C3F1D" w:rsidP="002C3F1D">
      <w:pPr>
        <w:ind w:left="-284"/>
        <w:jc w:val="both"/>
        <w:rPr>
          <w:rFonts w:ascii="Verdana" w:hAnsi="Verdana" w:cs="Arial"/>
          <w:b/>
          <w:i/>
          <w:sz w:val="22"/>
          <w:szCs w:val="22"/>
          <w:lang w:val="fr-CA" w:eastAsia="en-CA"/>
        </w:rPr>
      </w:pPr>
    </w:p>
    <w:p w14:paraId="5A58F118" w14:textId="77777777" w:rsidR="007E19A4" w:rsidRPr="0078778C" w:rsidRDefault="007E19A4" w:rsidP="0078778C">
      <w:pPr>
        <w:ind w:left="-284"/>
        <w:jc w:val="both"/>
        <w:rPr>
          <w:rFonts w:ascii="Verdana" w:hAnsi="Verdana" w:cs="Arial"/>
          <w:i/>
          <w:iCs/>
          <w:sz w:val="22"/>
          <w:szCs w:val="22"/>
          <w:lang w:val="fr-CA"/>
        </w:rPr>
      </w:pPr>
      <w:r w:rsidRPr="0078778C">
        <w:rPr>
          <w:rFonts w:ascii="Verdana" w:hAnsi="Verdana" w:cs="Arial"/>
          <w:b/>
          <w:i/>
          <w:iCs/>
          <w:sz w:val="22"/>
          <w:szCs w:val="22"/>
          <w:lang w:val="fr-CA"/>
        </w:rPr>
        <w:t>DÉPÔT ÉLECTRONIQUE ET COURRIER ÉLECTRONIQUE</w:t>
      </w:r>
    </w:p>
    <w:p w14:paraId="3BA20FB3" w14:textId="79D953D9" w:rsidR="00BF0684" w:rsidRDefault="00BF0684" w:rsidP="00BF0684">
      <w:pPr>
        <w:ind w:left="-284"/>
        <w:jc w:val="both"/>
        <w:rPr>
          <w:rFonts w:ascii="Verdana" w:hAnsi="Verdana" w:cs="Arial"/>
          <w:sz w:val="22"/>
          <w:szCs w:val="22"/>
        </w:rPr>
      </w:pPr>
      <w:r w:rsidRPr="00BF0684">
        <w:rPr>
          <w:rFonts w:ascii="Verdana" w:hAnsi="Verdana" w:cs="Arial"/>
          <w:sz w:val="22"/>
          <w:szCs w:val="22"/>
        </w:rPr>
        <w:t xml:space="preserve">Les Règles de procédure et le Guide : dépôt des documents énoncent les modes de dépôt autorisés. </w:t>
      </w:r>
      <w:r w:rsidR="001F4394" w:rsidRPr="001F4394">
        <w:rPr>
          <w:rFonts w:ascii="Verdana" w:hAnsi="Verdana" w:cs="Arial"/>
          <w:b/>
          <w:bCs/>
          <w:sz w:val="22"/>
          <w:szCs w:val="22"/>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Pr="00BF0684">
        <w:rPr>
          <w:rFonts w:ascii="Verdana" w:hAnsi="Verdana" w:cs="Arial"/>
          <w:sz w:val="22"/>
          <w:szCs w:val="22"/>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w:t>
      </w:r>
    </w:p>
    <w:p w14:paraId="68ADE35B" w14:textId="52986686" w:rsidR="00BF0684" w:rsidRPr="00BF0684" w:rsidRDefault="00BF0684" w:rsidP="00BF0684">
      <w:pPr>
        <w:ind w:left="-284"/>
        <w:jc w:val="both"/>
        <w:rPr>
          <w:rFonts w:ascii="Verdana" w:hAnsi="Verdana" w:cs="Arial"/>
          <w:sz w:val="22"/>
          <w:szCs w:val="22"/>
        </w:rPr>
      </w:pPr>
      <w:r w:rsidRPr="00BF0684">
        <w:rPr>
          <w:rFonts w:ascii="Verdana" w:hAnsi="Verdana" w:cs="Arial"/>
          <w:sz w:val="22"/>
          <w:szCs w:val="22"/>
        </w:rPr>
        <w:t xml:space="preserve"> </w:t>
      </w:r>
    </w:p>
    <w:p w14:paraId="627236C9" w14:textId="77777777" w:rsidR="007E19A4" w:rsidRDefault="007E19A4" w:rsidP="0078778C">
      <w:pPr>
        <w:ind w:left="-284"/>
        <w:jc w:val="both"/>
        <w:rPr>
          <w:rFonts w:ascii="Verdana" w:hAnsi="Verdana" w:cs="Arial"/>
          <w:b/>
          <w:i/>
          <w:sz w:val="22"/>
          <w:szCs w:val="22"/>
          <w:lang w:val="fr-CA" w:eastAsia="en-CA"/>
        </w:rPr>
      </w:pPr>
      <w:r>
        <w:rPr>
          <w:rFonts w:ascii="Verdana" w:hAnsi="Verdana" w:cs="Arial"/>
          <w:b/>
          <w:i/>
          <w:sz w:val="22"/>
          <w:szCs w:val="22"/>
          <w:lang w:val="fr-CA" w:eastAsia="en-CA"/>
        </w:rPr>
        <w:t>AUDIENCES et DÉCISIONS</w:t>
      </w:r>
    </w:p>
    <w:p w14:paraId="52ACAD69" w14:textId="77777777" w:rsidR="007E19A4" w:rsidRPr="005F54CE" w:rsidRDefault="007E19A4" w:rsidP="0078778C">
      <w:pPr>
        <w:ind w:left="-284"/>
        <w:jc w:val="both"/>
        <w:rPr>
          <w:lang w:val="fr-CA"/>
        </w:rPr>
      </w:pPr>
      <w:r>
        <w:rPr>
          <w:rFonts w:ascii="Verdana" w:hAnsi="Verdana" w:cs="Arial"/>
          <w:sz w:val="22"/>
          <w:szCs w:val="22"/>
          <w:lang w:val="fr-CA" w:eastAsia="en-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eastAsia="en-CA"/>
        </w:rPr>
        <w:t xml:space="preserve"> </w:t>
      </w:r>
      <w:r>
        <w:rPr>
          <w:rFonts w:ascii="Verdana" w:hAnsi="Verdana" w:cs="Arial"/>
          <w:sz w:val="22"/>
          <w:szCs w:val="22"/>
          <w:lang w:val="fr-CA" w:eastAsia="en-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eastAsia="en-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eastAsia="en-CA"/>
        </w:rPr>
        <w:t xml:space="preserve">le site </w:t>
      </w:r>
      <w:hyperlink r:id="rId11">
        <w:r>
          <w:rPr>
            <w:rStyle w:val="InternetLink"/>
            <w:rFonts w:ascii="Verdana" w:hAnsi="Verdana" w:cs="Arial"/>
            <w:color w:val="0000FF"/>
            <w:sz w:val="22"/>
            <w:szCs w:val="22"/>
            <w:lang w:val="fr-CA" w:eastAsia="en-CA"/>
          </w:rPr>
          <w:t>www.canlii.org</w:t>
        </w:r>
      </w:hyperlink>
      <w:r>
        <w:rPr>
          <w:rFonts w:ascii="Verdana" w:hAnsi="Verdana" w:cs="Arial"/>
          <w:color w:val="0000FF"/>
          <w:sz w:val="22"/>
          <w:szCs w:val="22"/>
          <w:lang w:val="fr-CA" w:eastAsia="en-CA"/>
        </w:rPr>
        <w:t>.</w:t>
      </w:r>
      <w:r>
        <w:rPr>
          <w:rFonts w:ascii="Verdana" w:hAnsi="Verdana" w:cs="Arial"/>
          <w:sz w:val="22"/>
          <w:szCs w:val="22"/>
          <w:lang w:val="fr-CA" w:eastAsia="en-CA"/>
        </w:rPr>
        <w:t xml:space="preserve"> Certaines décisions et des résumés sont publiés sur le site Web de la Commission.</w:t>
      </w:r>
    </w:p>
    <w:p w14:paraId="725F8C61" w14:textId="77777777" w:rsidR="000315E8" w:rsidRPr="00252F23" w:rsidRDefault="000315E8" w:rsidP="0078778C">
      <w:pPr>
        <w:jc w:val="both"/>
        <w:rPr>
          <w:rFonts w:ascii="Verdana" w:hAnsi="Verdana"/>
          <w:szCs w:val="24"/>
          <w:lang w:val="fr-CA"/>
        </w:rPr>
      </w:pPr>
    </w:p>
    <w:sectPr w:rsidR="000315E8" w:rsidRPr="00252F23">
      <w:headerReference w:type="even" r:id="rId12"/>
      <w:headerReference w:type="default" r:id="rId13"/>
      <w:footerReference w:type="even" r:id="rId14"/>
      <w:footerReference w:type="default" r:id="rId15"/>
      <w:headerReference w:type="first" r:id="rId16"/>
      <w:footerReference w:type="first" r:id="rId17"/>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32CB" w14:textId="77777777" w:rsidR="006C5DA9" w:rsidRDefault="006C5DA9">
      <w:r>
        <w:separator/>
      </w:r>
    </w:p>
  </w:endnote>
  <w:endnote w:type="continuationSeparator" w:id="0">
    <w:p w14:paraId="6A8A0D22" w14:textId="77777777" w:rsidR="006C5DA9" w:rsidRDefault="006C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473D" w14:textId="77777777" w:rsidR="00B25163" w:rsidRDefault="00B2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90B8" w14:textId="4526756F" w:rsidR="000315E8" w:rsidRPr="00742A2C" w:rsidRDefault="000315E8">
    <w:pPr>
      <w:tabs>
        <w:tab w:val="right" w:pos="9360"/>
      </w:tabs>
      <w:rPr>
        <w:rFonts w:ascii="Verdana" w:hAnsi="Verdana"/>
        <w:sz w:val="16"/>
        <w:szCs w:val="16"/>
        <w:lang w:val="fr-CA"/>
      </w:rPr>
    </w:pPr>
    <w:r w:rsidRPr="00742A2C">
      <w:rPr>
        <w:rFonts w:ascii="Verdana" w:hAnsi="Verdana"/>
        <w:sz w:val="16"/>
        <w:szCs w:val="16"/>
        <w:lang w:val="fr-CA"/>
      </w:rPr>
      <w:t xml:space="preserve">(p. </w:t>
    </w:r>
    <w:r w:rsidRPr="00742A2C">
      <w:rPr>
        <w:rFonts w:ascii="Verdana" w:hAnsi="Verdana"/>
        <w:sz w:val="16"/>
        <w:szCs w:val="16"/>
        <w:lang w:val="fr-CA"/>
      </w:rPr>
      <w:fldChar w:fldCharType="begin"/>
    </w:r>
    <w:r w:rsidRPr="00742A2C">
      <w:rPr>
        <w:rFonts w:ascii="Verdana" w:hAnsi="Verdana"/>
        <w:sz w:val="16"/>
        <w:szCs w:val="16"/>
        <w:lang w:val="fr-CA"/>
      </w:rPr>
      <w:instrText xml:space="preserve"> PAGE </w:instrText>
    </w:r>
    <w:r w:rsidRPr="00742A2C">
      <w:rPr>
        <w:rFonts w:ascii="Verdana" w:hAnsi="Verdana"/>
        <w:sz w:val="16"/>
        <w:szCs w:val="16"/>
        <w:lang w:val="fr-CA"/>
      </w:rPr>
      <w:fldChar w:fldCharType="separate"/>
    </w:r>
    <w:r w:rsidR="002737F9">
      <w:rPr>
        <w:rFonts w:ascii="Verdana" w:hAnsi="Verdana"/>
        <w:noProof/>
        <w:sz w:val="16"/>
        <w:szCs w:val="16"/>
        <w:lang w:val="fr-CA"/>
      </w:rPr>
      <w:t>1</w:t>
    </w:r>
    <w:r w:rsidRPr="00742A2C">
      <w:rPr>
        <w:rFonts w:ascii="Verdana" w:hAnsi="Verdana"/>
        <w:sz w:val="16"/>
        <w:szCs w:val="16"/>
        <w:lang w:val="fr-CA"/>
      </w:rPr>
      <w:fldChar w:fldCharType="end"/>
    </w:r>
    <w:r w:rsidRPr="00742A2C">
      <w:rPr>
        <w:rFonts w:ascii="Verdana" w:hAnsi="Verdana"/>
        <w:sz w:val="16"/>
        <w:szCs w:val="16"/>
        <w:lang w:val="fr-CA"/>
      </w:rPr>
      <w:t xml:space="preserve"> de </w:t>
    </w:r>
    <w:r w:rsidR="00FA69BA">
      <w:rPr>
        <w:rFonts w:ascii="Verdana" w:hAnsi="Verdana"/>
        <w:sz w:val="16"/>
        <w:szCs w:val="16"/>
        <w:lang w:val="fr-CA"/>
      </w:rPr>
      <w:t>7</w:t>
    </w:r>
    <w:r w:rsidRPr="00742A2C">
      <w:rPr>
        <w:rFonts w:ascii="Verdana" w:hAnsi="Verdana"/>
        <w:sz w:val="16"/>
        <w:szCs w:val="16"/>
        <w:lang w:val="fr-CA"/>
      </w:rPr>
      <w:t>)</w:t>
    </w:r>
    <w:r w:rsidRPr="00742A2C">
      <w:rPr>
        <w:rFonts w:ascii="Verdana" w:hAnsi="Verdana"/>
        <w:sz w:val="16"/>
        <w:szCs w:val="16"/>
        <w:lang w:val="fr-CA"/>
      </w:rPr>
      <w:tab/>
      <w:t>(</w:t>
    </w:r>
    <w:r w:rsidR="00630982">
      <w:rPr>
        <w:rFonts w:ascii="Verdana" w:hAnsi="Verdana"/>
        <w:sz w:val="16"/>
        <w:szCs w:val="16"/>
        <w:lang w:val="fr-CA"/>
      </w:rPr>
      <w:t xml:space="preserve">août </w:t>
    </w:r>
    <w:r w:rsidR="0078778C">
      <w:rPr>
        <w:rFonts w:ascii="Verdana" w:hAnsi="Verdana"/>
        <w:sz w:val="16"/>
        <w:szCs w:val="16"/>
        <w:lang w:val="fr-CA"/>
      </w:rPr>
      <w:t>2022</w:t>
    </w:r>
    <w:r w:rsidRPr="00742A2C">
      <w:rPr>
        <w:rFonts w:ascii="Verdana" w:hAnsi="Verdana"/>
        <w:sz w:val="16"/>
        <w:szCs w:val="16"/>
        <w:lang w:val="fr-C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B638" w14:textId="77777777" w:rsidR="00B25163" w:rsidRDefault="00B2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DBA1" w14:textId="77777777" w:rsidR="006C5DA9" w:rsidRDefault="006C5DA9">
      <w:r>
        <w:separator/>
      </w:r>
    </w:p>
  </w:footnote>
  <w:footnote w:type="continuationSeparator" w:id="0">
    <w:p w14:paraId="30691353" w14:textId="77777777" w:rsidR="006C5DA9" w:rsidRDefault="006C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2891" w14:textId="77777777" w:rsidR="00B25163" w:rsidRDefault="00B2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C4F0" w14:textId="77777777" w:rsidR="000315E8" w:rsidRPr="00252F23" w:rsidRDefault="00804FBC">
    <w:pPr>
      <w:pStyle w:val="Header"/>
      <w:tabs>
        <w:tab w:val="clear" w:pos="4320"/>
        <w:tab w:val="clear" w:pos="8640"/>
      </w:tabs>
      <w:jc w:val="center"/>
      <w:rPr>
        <w:rFonts w:ascii="Verdana" w:hAnsi="Verdana"/>
        <w:b/>
        <w:szCs w:val="24"/>
      </w:rPr>
    </w:pPr>
    <w:r>
      <w:rPr>
        <w:rFonts w:ascii="Verdana" w:hAnsi="Verdana"/>
        <w:b/>
        <w:szCs w:val="24"/>
      </w:rPr>
      <w:t>Formulaire</w:t>
    </w:r>
    <w:r w:rsidR="000315E8" w:rsidRPr="00252F23">
      <w:rPr>
        <w:rFonts w:ascii="Verdana" w:hAnsi="Verdana"/>
        <w:b/>
        <w:szCs w:val="24"/>
      </w:rPr>
      <w:t xml:space="preserve"> C-32</w:t>
    </w:r>
  </w:p>
  <w:p w14:paraId="747313DC" w14:textId="77777777" w:rsidR="000315E8" w:rsidRDefault="000315E8">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89D4" w14:textId="77777777" w:rsidR="00B25163" w:rsidRDefault="00B25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B4465"/>
    <w:multiLevelType w:val="hybridMultilevel"/>
    <w:tmpl w:val="38160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D5E1A"/>
    <w:multiLevelType w:val="hybridMultilevel"/>
    <w:tmpl w:val="C53E4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8234C"/>
    <w:multiLevelType w:val="hybridMultilevel"/>
    <w:tmpl w:val="76BC9DBE"/>
    <w:lvl w:ilvl="0" w:tplc="CF22C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E99"/>
    <w:rsid w:val="000315E8"/>
    <w:rsid w:val="000514E2"/>
    <w:rsid w:val="001F4394"/>
    <w:rsid w:val="00252F23"/>
    <w:rsid w:val="002737F9"/>
    <w:rsid w:val="00277850"/>
    <w:rsid w:val="002C03B0"/>
    <w:rsid w:val="002C3F1D"/>
    <w:rsid w:val="002F48C6"/>
    <w:rsid w:val="00340754"/>
    <w:rsid w:val="003B2E99"/>
    <w:rsid w:val="00477515"/>
    <w:rsid w:val="005012EF"/>
    <w:rsid w:val="00570FD5"/>
    <w:rsid w:val="005B3A48"/>
    <w:rsid w:val="00630982"/>
    <w:rsid w:val="006C5DA9"/>
    <w:rsid w:val="00722B24"/>
    <w:rsid w:val="00742A2C"/>
    <w:rsid w:val="0078778C"/>
    <w:rsid w:val="007B1BB8"/>
    <w:rsid w:val="007E19A4"/>
    <w:rsid w:val="00804FBC"/>
    <w:rsid w:val="0081193E"/>
    <w:rsid w:val="00A12F75"/>
    <w:rsid w:val="00A263EA"/>
    <w:rsid w:val="00A8778D"/>
    <w:rsid w:val="00B0222F"/>
    <w:rsid w:val="00B25163"/>
    <w:rsid w:val="00BF0684"/>
    <w:rsid w:val="00C673AD"/>
    <w:rsid w:val="00C96239"/>
    <w:rsid w:val="00CF5671"/>
    <w:rsid w:val="00D753ED"/>
    <w:rsid w:val="00E25764"/>
    <w:rsid w:val="00F117AA"/>
    <w:rsid w:val="00FA69B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525E474"/>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b/>
    </w:rPr>
  </w:style>
  <w:style w:type="paragraph" w:styleId="BodyText2">
    <w:name w:val="Body Text 2"/>
    <w:basedOn w:val="Normal"/>
    <w:pPr>
      <w:jc w:val="both"/>
    </w:pPr>
  </w:style>
  <w:style w:type="paragraph" w:styleId="BodyTextIndent2">
    <w:name w:val="Body Text Indent 2"/>
    <w:basedOn w:val="Normal"/>
    <w:pPr>
      <w:tabs>
        <w:tab w:val="left" w:pos="720"/>
      </w:tabs>
      <w:ind w:left="1440" w:hanging="1440"/>
      <w:jc w:val="both"/>
    </w:pPr>
  </w:style>
  <w:style w:type="paragraph" w:styleId="BodyTextIndent3">
    <w:name w:val="Body Text Indent 3"/>
    <w:basedOn w:val="Normal"/>
    <w:pPr>
      <w:tabs>
        <w:tab w:val="left" w:pos="1440"/>
      </w:tabs>
      <w:ind w:left="2160" w:hanging="2160"/>
      <w:jc w:val="both"/>
    </w:pPr>
  </w:style>
  <w:style w:type="paragraph" w:styleId="BodyTextIndent">
    <w:name w:val="Body Text Indent"/>
    <w:basedOn w:val="Normal"/>
    <w:pPr>
      <w:ind w:left="720"/>
      <w:jc w:val="both"/>
    </w:pPr>
    <w:rPr>
      <w:lang w:val="fr-CA"/>
    </w:rPr>
  </w:style>
  <w:style w:type="paragraph" w:styleId="Footer">
    <w:name w:val="footer"/>
    <w:basedOn w:val="Normal"/>
    <w:pPr>
      <w:tabs>
        <w:tab w:val="center" w:pos="4320"/>
        <w:tab w:val="right" w:pos="8640"/>
      </w:tabs>
    </w:pPr>
  </w:style>
  <w:style w:type="paragraph" w:customStyle="1" w:styleId="shorttitle-f">
    <w:name w:val="shorttitle-f"/>
    <w:basedOn w:val="Normal"/>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Pr>
      <w:rFonts w:ascii="Tahoma" w:hAnsi="Tahoma" w:cs="Tahoma"/>
      <w:sz w:val="16"/>
      <w:szCs w:val="16"/>
    </w:rPr>
  </w:style>
  <w:style w:type="character" w:styleId="Hyperlink">
    <w:name w:val="Hyperlink"/>
    <w:rsid w:val="000514E2"/>
    <w:rPr>
      <w:color w:val="0000FF"/>
      <w:u w:val="single"/>
    </w:rPr>
  </w:style>
  <w:style w:type="paragraph" w:styleId="ListParagraph">
    <w:name w:val="List Paragraph"/>
    <w:basedOn w:val="Normal"/>
    <w:uiPriority w:val="34"/>
    <w:qFormat/>
    <w:rsid w:val="00C673AD"/>
    <w:pPr>
      <w:ind w:left="720"/>
      <w:contextualSpacing/>
    </w:pPr>
  </w:style>
  <w:style w:type="character" w:customStyle="1" w:styleId="InternetLink">
    <w:name w:val="Internet Link"/>
    <w:basedOn w:val="DefaultParagraphFont"/>
    <w:uiPriority w:val="99"/>
    <w:unhideWhenUsed/>
    <w:rsid w:val="007E1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te.coordinator@ontario.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lii.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lrb.gov.on.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te.coordinator@ontari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Formule C-32</vt:lpstr>
    </vt:vector>
  </TitlesOfParts>
  <Company>Ministère du travail - commission des relations de travail de l'Ontario</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C-32</dc:title>
  <dc:subject>AVIS À L'EMPLOYEUR DU DÉPÔT D'UNE REQUÊTE EN ACCRÉDITATION DANS L'INDUSTRIE DE LA CONSTRUCTION</dc:subject>
  <dc:creator>Commission des relations de travail de l'Ontario</dc:creator>
  <cp:keywords>Loi de 1995 sur les relations de travail</cp:keywords>
  <cp:lastModifiedBy>Bowker, Andrea (MLTSD)</cp:lastModifiedBy>
  <cp:revision>11</cp:revision>
  <cp:lastPrinted>2009-10-01T13:18:00Z</cp:lastPrinted>
  <dcterms:created xsi:type="dcterms:W3CDTF">2022-02-10T16:56:00Z</dcterms:created>
  <dcterms:modified xsi:type="dcterms:W3CDTF">2022-08-04T20:10:00Z</dcterms:modified>
  <cp:category>Formulaire 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2022-02-10T16:56:08Z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4abda108-a789-4d37-a961-df3f3f811a4e</vt:lpwstr>
  </property>
  <property fmtid="{D5CDD505-2E9C-101B-9397-08002B2CF9AE}" pid="9" name="MSIP_Label_034a106e-6316-442c-ad35-738afd673d2b_ContentBits">
    <vt:lpwstr>0</vt:lpwstr>
  </property>
</Properties>
</file>