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F64C" w14:textId="77777777" w:rsidR="009D25CF" w:rsidRPr="00CF06A8" w:rsidRDefault="00D10008" w:rsidP="00D10008">
      <w:pPr>
        <w:tabs>
          <w:tab w:val="right" w:pos="7088"/>
        </w:tabs>
        <w:rPr>
          <w:rFonts w:ascii="Verdana" w:hAnsi="Verdana"/>
          <w:bCs/>
          <w:szCs w:val="24"/>
          <w:lang w:val="fr-CA"/>
        </w:rPr>
      </w:pPr>
      <w:r>
        <w:rPr>
          <w:rFonts w:ascii="Verdana" w:hAnsi="Verdana"/>
          <w:b/>
          <w:szCs w:val="24"/>
          <w:lang w:val="fr-CA"/>
        </w:rPr>
        <w:tab/>
      </w:r>
      <w:r w:rsidR="009D25CF" w:rsidRPr="00CF06A8">
        <w:rPr>
          <w:rFonts w:ascii="Verdana" w:hAnsi="Verdana"/>
          <w:b/>
          <w:szCs w:val="24"/>
          <w:lang w:val="fr-CA"/>
        </w:rPr>
        <w:t>Dossier n</w:t>
      </w:r>
      <w:r w:rsidR="009D25CF" w:rsidRPr="00CF06A8">
        <w:rPr>
          <w:rFonts w:ascii="Verdana" w:hAnsi="Verdana"/>
          <w:b/>
          <w:szCs w:val="24"/>
          <w:vertAlign w:val="superscript"/>
          <w:lang w:val="fr-CA"/>
        </w:rPr>
        <w:t>o</w:t>
      </w:r>
      <w:r w:rsidR="009D25CF" w:rsidRPr="00CF06A8">
        <w:rPr>
          <w:rFonts w:ascii="Verdana" w:hAnsi="Verdana"/>
          <w:b/>
          <w:szCs w:val="24"/>
          <w:lang w:val="fr-CA"/>
        </w:rPr>
        <w:t> :</w:t>
      </w:r>
      <w:r w:rsidR="009D25CF" w:rsidRPr="00CF06A8">
        <w:rPr>
          <w:rFonts w:ascii="Verdana" w:hAnsi="Verdana"/>
          <w:bCs/>
          <w:szCs w:val="24"/>
          <w:lang w:val="fr-CA"/>
        </w:rPr>
        <w:t xml:space="preserve"> </w:t>
      </w:r>
    </w:p>
    <w:p w14:paraId="6F2AA39D" w14:textId="77777777" w:rsidR="009D25CF" w:rsidRPr="00CF06A8" w:rsidRDefault="00D10008" w:rsidP="00D10008">
      <w:pPr>
        <w:tabs>
          <w:tab w:val="right" w:pos="7088"/>
        </w:tabs>
        <w:rPr>
          <w:rFonts w:ascii="Verdana" w:hAnsi="Verdana"/>
          <w:szCs w:val="24"/>
          <w:lang w:val="fr-CA"/>
        </w:rPr>
      </w:pPr>
      <w:r>
        <w:rPr>
          <w:rFonts w:ascii="Verdana" w:hAnsi="Verdana"/>
          <w:b/>
          <w:bCs/>
          <w:szCs w:val="24"/>
          <w:lang w:val="fr-CA"/>
        </w:rPr>
        <w:tab/>
      </w:r>
      <w:r w:rsidR="009D25CF" w:rsidRPr="00CF06A8">
        <w:rPr>
          <w:rFonts w:ascii="Verdana" w:hAnsi="Verdana"/>
          <w:b/>
          <w:bCs/>
          <w:szCs w:val="24"/>
          <w:lang w:val="fr-CA"/>
        </w:rPr>
        <w:t>Date de dépôt de la requête :</w:t>
      </w:r>
      <w:r w:rsidR="009D25CF" w:rsidRPr="00CF06A8">
        <w:rPr>
          <w:rFonts w:ascii="Verdana" w:hAnsi="Verdana"/>
          <w:szCs w:val="24"/>
          <w:lang w:val="fr-CA"/>
        </w:rPr>
        <w:t xml:space="preserve"> </w:t>
      </w:r>
    </w:p>
    <w:p w14:paraId="51D3AE5A" w14:textId="77777777" w:rsidR="009D25CF" w:rsidRPr="00CF06A8" w:rsidRDefault="00D10008" w:rsidP="00D10008">
      <w:pPr>
        <w:tabs>
          <w:tab w:val="right" w:pos="7088"/>
        </w:tabs>
        <w:rPr>
          <w:rFonts w:ascii="Verdana" w:hAnsi="Verdana"/>
          <w:szCs w:val="24"/>
        </w:rPr>
      </w:pPr>
      <w:r>
        <w:rPr>
          <w:rFonts w:ascii="Verdana" w:hAnsi="Verdana"/>
          <w:b/>
          <w:bCs/>
          <w:szCs w:val="24"/>
        </w:rPr>
        <w:tab/>
      </w:r>
      <w:r w:rsidR="009D25CF" w:rsidRPr="00CF06A8">
        <w:rPr>
          <w:rFonts w:ascii="Verdana" w:hAnsi="Verdana"/>
          <w:b/>
          <w:bCs/>
          <w:szCs w:val="24"/>
        </w:rPr>
        <w:t>Date de remise:</w:t>
      </w:r>
      <w:r w:rsidR="009D25CF" w:rsidRPr="00CF06A8">
        <w:rPr>
          <w:rFonts w:ascii="Verdana" w:hAnsi="Verdana"/>
          <w:szCs w:val="24"/>
        </w:rPr>
        <w:t xml:space="preserve"> </w:t>
      </w:r>
    </w:p>
    <w:p w14:paraId="40D49753" w14:textId="77777777" w:rsidR="009D25CF" w:rsidRPr="00CF06A8" w:rsidRDefault="009D25CF">
      <w:pPr>
        <w:jc w:val="both"/>
        <w:rPr>
          <w:rFonts w:ascii="Verdana" w:hAnsi="Verdana"/>
          <w:szCs w:val="24"/>
        </w:rPr>
      </w:pPr>
    </w:p>
    <w:p w14:paraId="36BE22D2" w14:textId="77777777" w:rsidR="009D25CF" w:rsidRPr="00CF06A8" w:rsidRDefault="009D25CF">
      <w:pPr>
        <w:jc w:val="center"/>
        <w:rPr>
          <w:rFonts w:ascii="Verdana" w:hAnsi="Verdana"/>
          <w:szCs w:val="24"/>
          <w:lang w:val="fr-CA"/>
        </w:rPr>
      </w:pPr>
      <w:r w:rsidRPr="00CF06A8">
        <w:rPr>
          <w:rFonts w:ascii="Verdana" w:hAnsi="Verdana"/>
          <w:szCs w:val="24"/>
          <w:lang w:val="fr-CA"/>
        </w:rPr>
        <w:t>LOI DE 1995 SUR LES RELATIONS DE TRAVAIL</w:t>
      </w:r>
    </w:p>
    <w:p w14:paraId="374A99B2" w14:textId="77777777" w:rsidR="009D25CF" w:rsidRPr="00CF06A8" w:rsidRDefault="009D25CF">
      <w:pPr>
        <w:jc w:val="both"/>
        <w:rPr>
          <w:rFonts w:ascii="Verdana" w:hAnsi="Verdana"/>
          <w:szCs w:val="24"/>
          <w:lang w:val="fr-CA"/>
        </w:rPr>
      </w:pPr>
    </w:p>
    <w:p w14:paraId="43F71F79" w14:textId="77777777" w:rsidR="009D25CF" w:rsidRPr="00CF06A8" w:rsidRDefault="009D25CF">
      <w:pPr>
        <w:pStyle w:val="Heading2"/>
        <w:rPr>
          <w:rFonts w:ascii="Verdana" w:hAnsi="Verdana"/>
          <w:sz w:val="24"/>
          <w:szCs w:val="24"/>
        </w:rPr>
      </w:pPr>
      <w:r w:rsidRPr="00CF06A8">
        <w:rPr>
          <w:rFonts w:ascii="Verdana" w:hAnsi="Verdana"/>
          <w:sz w:val="24"/>
          <w:szCs w:val="24"/>
        </w:rPr>
        <w:t>AVIS AUX EMPLOYÉS DU DÉPÔT D’UNE REQUÊTE EN SUBSTITUTION</w:t>
      </w:r>
    </w:p>
    <w:p w14:paraId="7A7F4EAD" w14:textId="77777777" w:rsidR="009D25CF" w:rsidRPr="00CF06A8" w:rsidRDefault="009D25CF">
      <w:pPr>
        <w:jc w:val="center"/>
        <w:rPr>
          <w:rFonts w:ascii="Verdana" w:hAnsi="Verdana"/>
          <w:b/>
          <w:bCs/>
          <w:szCs w:val="24"/>
          <w:lang w:val="fr-CA"/>
        </w:rPr>
      </w:pPr>
      <w:r w:rsidRPr="00CF06A8">
        <w:rPr>
          <w:rFonts w:ascii="Verdana" w:hAnsi="Verdana"/>
          <w:b/>
          <w:bCs/>
          <w:szCs w:val="24"/>
          <w:lang w:val="fr-CA"/>
        </w:rPr>
        <w:t>DANS L’INDUSTRIE DE LA CONSTRUCTION</w:t>
      </w:r>
    </w:p>
    <w:p w14:paraId="00FA4E5E" w14:textId="77777777" w:rsidR="009D25CF" w:rsidRPr="00CF06A8" w:rsidRDefault="009D25CF">
      <w:pPr>
        <w:jc w:val="center"/>
        <w:rPr>
          <w:rFonts w:ascii="Verdana" w:hAnsi="Verdana"/>
          <w:b/>
          <w:bCs/>
          <w:szCs w:val="24"/>
          <w:lang w:val="fr-CA"/>
        </w:rPr>
      </w:pPr>
      <w:r w:rsidRPr="00CF06A8">
        <w:rPr>
          <w:rFonts w:ascii="Verdana" w:hAnsi="Verdana"/>
          <w:b/>
          <w:bCs/>
          <w:szCs w:val="24"/>
          <w:lang w:val="fr-CA"/>
        </w:rPr>
        <w:t>(PÉRIODE D’OUVERTURE)</w:t>
      </w:r>
    </w:p>
    <w:p w14:paraId="1D9D2805" w14:textId="77777777" w:rsidR="009D25CF" w:rsidRPr="00CF06A8" w:rsidRDefault="009D25CF">
      <w:pPr>
        <w:jc w:val="both"/>
        <w:rPr>
          <w:rFonts w:ascii="Verdana" w:hAnsi="Verdana"/>
          <w:szCs w:val="24"/>
          <w:u w:val="double"/>
          <w:lang w:val="fr-CA"/>
        </w:rPr>
      </w:pPr>
      <w:r w:rsidRPr="00CF06A8">
        <w:rPr>
          <w:rFonts w:ascii="Verdana" w:hAnsi="Verdana"/>
          <w:szCs w:val="24"/>
          <w:u w:val="double"/>
          <w:lang w:val="fr-CA"/>
        </w:rPr>
        <w:t>______________________________________________</w:t>
      </w:r>
      <w:r w:rsidR="00CF06A8">
        <w:rPr>
          <w:rFonts w:ascii="Verdana" w:hAnsi="Verdana"/>
          <w:szCs w:val="24"/>
          <w:u w:val="double"/>
          <w:lang w:val="fr-CA"/>
        </w:rPr>
        <w:t>_______________</w:t>
      </w:r>
    </w:p>
    <w:p w14:paraId="31150051" w14:textId="77777777" w:rsidR="009D25CF" w:rsidRPr="00CF06A8" w:rsidRDefault="009D25CF">
      <w:pPr>
        <w:pStyle w:val="Header"/>
        <w:tabs>
          <w:tab w:val="clear" w:pos="4320"/>
          <w:tab w:val="clear" w:pos="8640"/>
        </w:tabs>
        <w:rPr>
          <w:rFonts w:ascii="Verdana" w:hAnsi="Verdana"/>
          <w:szCs w:val="24"/>
          <w:lang w:val="fr-CA"/>
        </w:rPr>
      </w:pPr>
    </w:p>
    <w:p w14:paraId="0DB9E0C2" w14:textId="77777777" w:rsidR="009D25CF" w:rsidRPr="00CF06A8" w:rsidRDefault="009D25CF">
      <w:pPr>
        <w:jc w:val="both"/>
        <w:rPr>
          <w:rFonts w:ascii="Verdana" w:hAnsi="Verdana"/>
          <w:szCs w:val="24"/>
          <w:lang w:val="fr-CA"/>
        </w:rPr>
      </w:pPr>
      <w:r w:rsidRPr="00CF06A8">
        <w:rPr>
          <w:rFonts w:ascii="Verdana" w:hAnsi="Verdana"/>
          <w:szCs w:val="24"/>
          <w:lang w:val="fr-CA"/>
        </w:rPr>
        <w:t xml:space="preserve">Le présent Avis est affiché parce qu’un syndicat a déposé auprès de la Commission des relations de travail de l’Ontario* une requête en vue de remplacer le syndicat qui représente actuellement les employés de votre lieu de travail. </w:t>
      </w:r>
    </w:p>
    <w:p w14:paraId="2EF02C96" w14:textId="77777777" w:rsidR="009D25CF" w:rsidRPr="00CF06A8" w:rsidRDefault="009D25CF">
      <w:pPr>
        <w:jc w:val="both"/>
        <w:rPr>
          <w:rFonts w:ascii="Verdana" w:hAnsi="Verdana"/>
          <w:szCs w:val="24"/>
          <w:lang w:val="fr-CA"/>
        </w:rPr>
      </w:pPr>
    </w:p>
    <w:p w14:paraId="4EEB37DE" w14:textId="77777777" w:rsidR="009D25CF" w:rsidRPr="00CF06A8" w:rsidRDefault="009D25CF">
      <w:pPr>
        <w:jc w:val="both"/>
        <w:rPr>
          <w:rFonts w:ascii="Verdana" w:hAnsi="Verdana"/>
          <w:szCs w:val="24"/>
          <w:lang w:val="fr-CA"/>
        </w:rPr>
      </w:pPr>
      <w:r w:rsidRPr="00CF06A8">
        <w:rPr>
          <w:rFonts w:ascii="Verdana" w:hAnsi="Verdana"/>
          <w:szCs w:val="24"/>
          <w:lang w:val="fr-CA"/>
        </w:rPr>
        <w:t>Une copie de la Requête en accréditation déposée par le syndicat doit être affichée en regard du présent Avis. Le paragraphe 2 de la Requête fournit une description de l’unité de négociation proposée, c’est</w:t>
      </w:r>
      <w:r w:rsidRPr="00CF06A8">
        <w:rPr>
          <w:rFonts w:ascii="Verdana" w:hAnsi="Verdana"/>
          <w:szCs w:val="24"/>
          <w:lang w:val="fr-CA"/>
        </w:rPr>
        <w:noBreakHyphen/>
        <w:t>à</w:t>
      </w:r>
      <w:r w:rsidRPr="00CF06A8">
        <w:rPr>
          <w:rFonts w:ascii="Verdana" w:hAnsi="Verdana"/>
          <w:szCs w:val="24"/>
          <w:lang w:val="fr-CA"/>
        </w:rPr>
        <w:noBreakHyphen/>
        <w:t>dire du groupe d’employés que le syndicat souhaite représenter.</w:t>
      </w:r>
    </w:p>
    <w:p w14:paraId="30CB18C7" w14:textId="77777777" w:rsidR="009D25CF" w:rsidRPr="00CF06A8" w:rsidRDefault="009D25CF">
      <w:pPr>
        <w:jc w:val="both"/>
        <w:rPr>
          <w:rFonts w:ascii="Verdana" w:hAnsi="Verdana"/>
          <w:szCs w:val="24"/>
          <w:u w:val="double"/>
          <w:lang w:val="fr-CA"/>
        </w:rPr>
      </w:pPr>
      <w:r w:rsidRPr="00CF06A8">
        <w:rPr>
          <w:rFonts w:ascii="Verdana" w:hAnsi="Verdana"/>
          <w:szCs w:val="24"/>
          <w:u w:val="double"/>
          <w:lang w:val="fr-CA"/>
        </w:rPr>
        <w:t>__________________________________</w:t>
      </w:r>
      <w:r w:rsidR="00CF06A8">
        <w:rPr>
          <w:rFonts w:ascii="Verdana" w:hAnsi="Verdana"/>
          <w:szCs w:val="24"/>
          <w:u w:val="double"/>
          <w:lang w:val="fr-CA"/>
        </w:rPr>
        <w:t>___________________________</w:t>
      </w:r>
    </w:p>
    <w:p w14:paraId="7A825345" w14:textId="77777777" w:rsidR="009D25CF" w:rsidRPr="00CF06A8" w:rsidRDefault="009D25CF">
      <w:pPr>
        <w:pStyle w:val="Header"/>
        <w:tabs>
          <w:tab w:val="clear" w:pos="4320"/>
          <w:tab w:val="clear" w:pos="8640"/>
        </w:tabs>
        <w:rPr>
          <w:rFonts w:ascii="Verdana" w:hAnsi="Verdana"/>
          <w:szCs w:val="24"/>
          <w:lang w:val="fr-CA"/>
        </w:rPr>
      </w:pPr>
    </w:p>
    <w:p w14:paraId="74C17B1E" w14:textId="77777777" w:rsidR="009D25CF" w:rsidRPr="00CF06A8" w:rsidRDefault="009D25CF">
      <w:pPr>
        <w:jc w:val="both"/>
        <w:rPr>
          <w:rFonts w:ascii="Verdana" w:hAnsi="Verdana"/>
          <w:szCs w:val="24"/>
          <w:lang w:val="fr-CA"/>
        </w:rPr>
      </w:pPr>
      <w:r w:rsidRPr="00CF06A8">
        <w:rPr>
          <w:rFonts w:ascii="Verdana" w:hAnsi="Verdana"/>
          <w:b/>
          <w:bCs/>
          <w:szCs w:val="24"/>
          <w:lang w:val="fr-CA"/>
        </w:rPr>
        <w:t xml:space="preserve">Lorsqu’un syndicat dépose une requête en vue de remplacer un autre syndicat, </w:t>
      </w:r>
      <w:r w:rsidRPr="00CF06A8">
        <w:rPr>
          <w:rFonts w:ascii="Verdana" w:hAnsi="Verdana"/>
          <w:szCs w:val="24"/>
          <w:lang w:val="fr-CA"/>
        </w:rPr>
        <w:t>la Commission doit ordonner la tenue d’un scrutin de représentation où sont en lice le syndicat requérant et le syndicat en place.</w:t>
      </w:r>
    </w:p>
    <w:p w14:paraId="3D9D343F" w14:textId="77777777" w:rsidR="009D25CF" w:rsidRPr="00CF06A8" w:rsidRDefault="009D25CF">
      <w:pPr>
        <w:rPr>
          <w:rFonts w:ascii="Verdana" w:hAnsi="Verdana"/>
          <w:szCs w:val="24"/>
          <w:lang w:val="fr-CA"/>
        </w:rPr>
      </w:pPr>
    </w:p>
    <w:p w14:paraId="52EA2296" w14:textId="77777777" w:rsidR="009D25CF" w:rsidRPr="00CF06A8" w:rsidRDefault="009D25CF">
      <w:pPr>
        <w:pStyle w:val="BodyText2"/>
        <w:autoSpaceDE w:val="0"/>
        <w:autoSpaceDN w:val="0"/>
        <w:adjustRightInd w:val="0"/>
        <w:rPr>
          <w:rFonts w:ascii="Verdana" w:hAnsi="Verdana"/>
          <w:szCs w:val="24"/>
          <w:lang w:val="fr-CA"/>
        </w:rPr>
      </w:pPr>
      <w:r w:rsidRPr="00CF06A8">
        <w:rPr>
          <w:rFonts w:ascii="Verdana" w:hAnsi="Verdana"/>
          <w:szCs w:val="24"/>
          <w:lang w:val="fr-CA"/>
        </w:rPr>
        <w:t>Le scrutin a habituellement lieu cinq (5) jours après la dernière de deux dates : soit la date à laquelle la requête a été déposée auprès de la Commission (la « date de dépôt de la requête »), soit la date à laquelle la requête a été remise à l’employeur (la « date de remise »). Dans certains cas restreints, le scrutin peut être reporté d’un ou plusieurs jours. (La date de dépôt de la requête apparaît en haut du présent Avis.)</w:t>
      </w:r>
    </w:p>
    <w:p w14:paraId="7B3DBC31" w14:textId="77777777" w:rsidR="009D25CF" w:rsidRPr="00CF06A8" w:rsidRDefault="009D25CF">
      <w:pPr>
        <w:autoSpaceDE w:val="0"/>
        <w:autoSpaceDN w:val="0"/>
        <w:adjustRightInd w:val="0"/>
        <w:rPr>
          <w:rFonts w:ascii="Verdana" w:hAnsi="Verdana"/>
          <w:b/>
          <w:bCs/>
          <w:color w:val="0000FF"/>
          <w:szCs w:val="24"/>
          <w:lang w:val="fr-CA"/>
        </w:rPr>
      </w:pPr>
    </w:p>
    <w:p w14:paraId="0A698CA1" w14:textId="77777777" w:rsidR="009D25CF" w:rsidRPr="00CF06A8" w:rsidRDefault="009D25CF">
      <w:pPr>
        <w:pStyle w:val="BodyText2"/>
        <w:autoSpaceDE w:val="0"/>
        <w:autoSpaceDN w:val="0"/>
        <w:adjustRightInd w:val="0"/>
        <w:rPr>
          <w:rFonts w:ascii="Verdana" w:hAnsi="Verdana"/>
          <w:szCs w:val="24"/>
          <w:lang w:val="fr-CA"/>
        </w:rPr>
      </w:pPr>
      <w:r w:rsidRPr="00CF06A8">
        <w:rPr>
          <w:rFonts w:ascii="Verdana" w:hAnsi="Verdana"/>
          <w:szCs w:val="24"/>
          <w:lang w:val="fr-CA"/>
        </w:rPr>
        <w:t>Après examen des unités de négociation respectivement proposées par le syndicat requérant, l’employeur et le syndicat en place, la Commission détermine la composition du groupe d’employés admissibles à voter (c’est</w:t>
      </w:r>
      <w:r w:rsidRPr="00CF06A8">
        <w:rPr>
          <w:rFonts w:ascii="Verdana" w:hAnsi="Verdana"/>
          <w:szCs w:val="24"/>
          <w:lang w:val="fr-CA"/>
        </w:rPr>
        <w:noBreakHyphen/>
        <w:t>à</w:t>
      </w:r>
      <w:r w:rsidRPr="00CF06A8">
        <w:rPr>
          <w:rFonts w:ascii="Verdana" w:hAnsi="Verdana"/>
          <w:szCs w:val="24"/>
          <w:lang w:val="fr-CA"/>
        </w:rPr>
        <w:noBreakHyphen/>
        <w:t>dire de la partie du personnel de l’employeur qui a droit de vote). La Commission reçoit également les propositions du syndicat requérant et de l’employeur quant au lieu et à la date du scrutin.</w:t>
      </w:r>
    </w:p>
    <w:p w14:paraId="0E44B477" w14:textId="77777777" w:rsidR="009D25CF" w:rsidRPr="00CF06A8" w:rsidRDefault="009D25CF">
      <w:pPr>
        <w:rPr>
          <w:rFonts w:ascii="Verdana" w:hAnsi="Verdana"/>
          <w:szCs w:val="24"/>
          <w:lang w:val="fr-CA"/>
        </w:rPr>
      </w:pPr>
    </w:p>
    <w:p w14:paraId="7CCBE0A4" w14:textId="77777777" w:rsidR="009D25CF" w:rsidRPr="00CF06A8" w:rsidRDefault="009D25CF">
      <w:pPr>
        <w:jc w:val="both"/>
        <w:rPr>
          <w:rFonts w:ascii="Verdana" w:hAnsi="Verdana"/>
          <w:szCs w:val="24"/>
          <w:lang w:val="fr-CA"/>
        </w:rPr>
      </w:pPr>
      <w:r w:rsidRPr="00CF06A8">
        <w:rPr>
          <w:rFonts w:ascii="Verdana" w:hAnsi="Verdana"/>
          <w:szCs w:val="24"/>
          <w:lang w:val="fr-CA"/>
        </w:rPr>
        <w:t>La Commission demande ensuite à votre employeur d’afficher un « Avis de scrutin et d'audiences » en regard du présent Avis. Cet avis indique le groupe d’employés admissibles</w:t>
      </w:r>
      <w:r w:rsidRPr="00CF06A8">
        <w:rPr>
          <w:rFonts w:ascii="Verdana" w:hAnsi="Verdana"/>
          <w:color w:val="FF0000"/>
          <w:szCs w:val="24"/>
          <w:lang w:val="fr-CA"/>
        </w:rPr>
        <w:t xml:space="preserve"> </w:t>
      </w:r>
      <w:r w:rsidRPr="00CF06A8">
        <w:rPr>
          <w:rFonts w:ascii="Verdana" w:hAnsi="Verdana"/>
          <w:szCs w:val="24"/>
          <w:lang w:val="fr-CA"/>
        </w:rPr>
        <w:t xml:space="preserve">à voter, le lieu, la date et l’heure du scrutin, ainsi que la date à laquelle aura lieu l'audience. L’Avis de scrutin et d'audiences doit normalement être affiché un ou deux jours avant la date du scrutin. Pour vous assurer d’être informé des dispositions relatives au </w:t>
      </w:r>
      <w:r w:rsidRPr="00CF06A8">
        <w:rPr>
          <w:rFonts w:ascii="Verdana" w:hAnsi="Verdana"/>
          <w:szCs w:val="24"/>
          <w:lang w:val="fr-CA"/>
        </w:rPr>
        <w:lastRenderedPageBreak/>
        <w:t>scrutin, nous vous conseillons de vérifier régulièrement si l’Avis de scrutin et d'audiences est affiché.</w:t>
      </w:r>
    </w:p>
    <w:p w14:paraId="3475E240" w14:textId="77777777" w:rsidR="009D25CF" w:rsidRPr="00CF06A8" w:rsidRDefault="009D25CF">
      <w:pPr>
        <w:jc w:val="both"/>
        <w:rPr>
          <w:rFonts w:ascii="Verdana" w:hAnsi="Verdana"/>
          <w:szCs w:val="24"/>
          <w:lang w:val="fr-CA"/>
        </w:rPr>
      </w:pPr>
    </w:p>
    <w:p w14:paraId="29756FAB" w14:textId="77777777" w:rsidR="009D25CF" w:rsidRPr="00CF06A8" w:rsidRDefault="009D25CF">
      <w:pPr>
        <w:jc w:val="center"/>
        <w:rPr>
          <w:rFonts w:ascii="Verdana" w:hAnsi="Verdana"/>
          <w:b/>
          <w:bCs/>
          <w:szCs w:val="24"/>
          <w:lang w:val="fr-CA"/>
        </w:rPr>
      </w:pPr>
      <w:r w:rsidRPr="00CF06A8">
        <w:rPr>
          <w:rFonts w:ascii="Verdana" w:hAnsi="Verdana"/>
          <w:b/>
          <w:bCs/>
          <w:szCs w:val="24"/>
          <w:lang w:val="fr-CA"/>
        </w:rPr>
        <w:t>DÉROULEMENT DU SCRUTIN</w:t>
      </w:r>
    </w:p>
    <w:p w14:paraId="1949B25D" w14:textId="77777777" w:rsidR="009D25CF" w:rsidRPr="00CF06A8" w:rsidRDefault="009D25CF">
      <w:pPr>
        <w:jc w:val="both"/>
        <w:rPr>
          <w:rFonts w:ascii="Verdana" w:hAnsi="Verdana"/>
          <w:szCs w:val="24"/>
          <w:lang w:val="fr-CA"/>
        </w:rPr>
      </w:pPr>
    </w:p>
    <w:p w14:paraId="3B4C58F3" w14:textId="77777777" w:rsidR="009D25CF" w:rsidRDefault="009D25CF">
      <w:pPr>
        <w:pStyle w:val="BodyText"/>
        <w:rPr>
          <w:rFonts w:ascii="Verdana" w:hAnsi="Verdana"/>
          <w:b w:val="0"/>
          <w:bCs/>
          <w:szCs w:val="24"/>
          <w:lang w:val="fr-CA"/>
        </w:rPr>
      </w:pPr>
      <w:r w:rsidRPr="00CF06A8">
        <w:rPr>
          <w:rFonts w:ascii="Verdana" w:hAnsi="Verdana"/>
          <w:b w:val="0"/>
          <w:bCs/>
          <w:szCs w:val="24"/>
          <w:lang w:val="fr-CA"/>
        </w:rPr>
        <w:t>Un agent de la Commission des relations de travail de l’Ontario veille au bon déroulement du scrutin, lequel est secret. Si vous croyez avoir le droit de voter ou si vous vous interrogez à ce sujet, il faut vous rendre au bureau de scrutin et vous présenter à l’agent compétent de la Commission.</w:t>
      </w:r>
    </w:p>
    <w:p w14:paraId="7AFD40D5" w14:textId="77777777" w:rsidR="00CF06A8" w:rsidRPr="00CF06A8" w:rsidRDefault="00CF06A8">
      <w:pPr>
        <w:pStyle w:val="BodyText"/>
        <w:rPr>
          <w:rFonts w:ascii="Verdana" w:hAnsi="Verdana"/>
          <w:b w:val="0"/>
          <w:bCs/>
          <w:szCs w:val="24"/>
          <w:lang w:val="fr-CA"/>
        </w:rPr>
      </w:pPr>
    </w:p>
    <w:p w14:paraId="60AD346C" w14:textId="77777777" w:rsidR="009D25CF" w:rsidRPr="00CF06A8" w:rsidRDefault="009D25CF">
      <w:pPr>
        <w:keepNext/>
        <w:keepLines/>
        <w:jc w:val="center"/>
        <w:rPr>
          <w:rFonts w:ascii="Verdana" w:hAnsi="Verdana"/>
          <w:b/>
          <w:bCs/>
          <w:szCs w:val="24"/>
          <w:lang w:val="fr-CA"/>
        </w:rPr>
      </w:pPr>
      <w:r w:rsidRPr="00CF06A8">
        <w:rPr>
          <w:rFonts w:ascii="Verdana" w:hAnsi="Verdana"/>
          <w:b/>
          <w:bCs/>
          <w:szCs w:val="24"/>
          <w:lang w:val="fr-CA"/>
        </w:rPr>
        <w:t>APRÈS LA TENUE DU SCRUTIN</w:t>
      </w:r>
    </w:p>
    <w:p w14:paraId="6FC0F59D" w14:textId="77777777" w:rsidR="009D25CF" w:rsidRPr="00CF06A8" w:rsidRDefault="009D25CF">
      <w:pPr>
        <w:keepNext/>
        <w:keepLines/>
        <w:jc w:val="both"/>
        <w:rPr>
          <w:rFonts w:ascii="Verdana" w:hAnsi="Verdana"/>
          <w:szCs w:val="24"/>
          <w:lang w:val="fr-CA"/>
        </w:rPr>
      </w:pPr>
    </w:p>
    <w:p w14:paraId="589B74D4" w14:textId="77777777" w:rsidR="009D25CF" w:rsidRPr="00CF06A8" w:rsidRDefault="009D25CF">
      <w:pPr>
        <w:keepNext/>
        <w:keepLines/>
        <w:jc w:val="both"/>
        <w:rPr>
          <w:rFonts w:ascii="Verdana" w:hAnsi="Verdana"/>
          <w:szCs w:val="24"/>
          <w:lang w:val="fr-CA"/>
        </w:rPr>
      </w:pPr>
      <w:r w:rsidRPr="00CF06A8">
        <w:rPr>
          <w:rFonts w:ascii="Verdana" w:hAnsi="Verdana"/>
          <w:szCs w:val="24"/>
          <w:lang w:val="fr-CA"/>
        </w:rPr>
        <w:t>Si, au moment du scrutin, le syndicat et l’employeur se sont mis d’accord sur l’unité de négociation et le groupe d’employés admissibles</w:t>
      </w:r>
      <w:r w:rsidRPr="00CF06A8">
        <w:rPr>
          <w:rFonts w:ascii="Verdana" w:hAnsi="Verdana"/>
          <w:color w:val="FF0000"/>
          <w:szCs w:val="24"/>
          <w:lang w:val="fr-CA"/>
        </w:rPr>
        <w:t xml:space="preserve"> </w:t>
      </w:r>
      <w:r w:rsidRPr="00CF06A8">
        <w:rPr>
          <w:rFonts w:ascii="Verdana" w:hAnsi="Verdana"/>
          <w:szCs w:val="24"/>
          <w:lang w:val="fr-CA"/>
        </w:rPr>
        <w:t>à voter, les bulletins sont dépouillés et un rapport faisant état des résultats du scrutin est affiché en regard du présent Avis. S’il reste des questions en litige, il est possible que les résultats du scrutin ne soient pas annoncés et qu’un échange d’observations et de documents soit ordonné.</w:t>
      </w:r>
    </w:p>
    <w:p w14:paraId="5EDDDF53" w14:textId="77777777" w:rsidR="009D25CF" w:rsidRPr="00CF06A8" w:rsidRDefault="009D25CF">
      <w:pPr>
        <w:jc w:val="both"/>
        <w:rPr>
          <w:rFonts w:ascii="Verdana" w:hAnsi="Verdana"/>
          <w:szCs w:val="24"/>
          <w:u w:val="double"/>
          <w:lang w:val="fr-CA"/>
        </w:rPr>
      </w:pPr>
      <w:r w:rsidRPr="00CF06A8">
        <w:rPr>
          <w:rFonts w:ascii="Verdana" w:hAnsi="Verdana"/>
          <w:szCs w:val="24"/>
          <w:u w:val="double"/>
          <w:lang w:val="fr-CA"/>
        </w:rPr>
        <w:t>______________________________________________</w:t>
      </w:r>
      <w:r w:rsidR="00CF06A8">
        <w:rPr>
          <w:rFonts w:ascii="Verdana" w:hAnsi="Verdana"/>
          <w:szCs w:val="24"/>
          <w:u w:val="double"/>
          <w:lang w:val="fr-CA"/>
        </w:rPr>
        <w:t>_______________</w:t>
      </w:r>
    </w:p>
    <w:p w14:paraId="00CD6C17" w14:textId="77777777" w:rsidR="009D25CF" w:rsidRPr="00CF06A8" w:rsidRDefault="009D25CF">
      <w:pPr>
        <w:rPr>
          <w:rFonts w:ascii="Verdana" w:hAnsi="Verdana"/>
          <w:b/>
          <w:bCs/>
          <w:szCs w:val="24"/>
          <w:lang w:val="fr-CA"/>
        </w:rPr>
      </w:pPr>
    </w:p>
    <w:p w14:paraId="63B86846" w14:textId="77777777" w:rsidR="009D25CF" w:rsidRPr="00CF06A8" w:rsidRDefault="009D25CF">
      <w:pPr>
        <w:pStyle w:val="Heading1"/>
        <w:rPr>
          <w:rFonts w:ascii="Verdana" w:hAnsi="Verdana"/>
          <w:szCs w:val="24"/>
        </w:rPr>
      </w:pPr>
      <w:r w:rsidRPr="00CF06A8">
        <w:rPr>
          <w:rFonts w:ascii="Verdana" w:hAnsi="Verdana"/>
          <w:szCs w:val="24"/>
        </w:rPr>
        <w:t>DÉPÔT D’UN ÉNONCÉ D’OBSERVATIONS AUPRÈS DE LA COMMISSION</w:t>
      </w:r>
    </w:p>
    <w:p w14:paraId="34852EEE" w14:textId="77777777" w:rsidR="009D25CF" w:rsidRPr="00CF06A8" w:rsidRDefault="009D25CF">
      <w:pPr>
        <w:jc w:val="both"/>
        <w:rPr>
          <w:rFonts w:ascii="Verdana" w:hAnsi="Verdana"/>
          <w:szCs w:val="24"/>
          <w:lang w:val="fr-CA"/>
        </w:rPr>
      </w:pPr>
    </w:p>
    <w:p w14:paraId="74663C2C" w14:textId="77777777" w:rsidR="009D25CF" w:rsidRPr="00CF06A8" w:rsidRDefault="009D25CF">
      <w:pPr>
        <w:jc w:val="both"/>
        <w:rPr>
          <w:rFonts w:ascii="Verdana" w:hAnsi="Verdana"/>
          <w:szCs w:val="24"/>
          <w:lang w:val="fr-CA"/>
        </w:rPr>
      </w:pPr>
      <w:r w:rsidRPr="00CF06A8">
        <w:rPr>
          <w:rFonts w:ascii="Verdana" w:hAnsi="Verdana"/>
          <w:szCs w:val="24"/>
          <w:lang w:val="fr-CA"/>
        </w:rPr>
        <w:t>Si vous voulez faire part de vos observations à la Commission au sujet de la requête, vous devez le faire par écrit. Il vous faut mentionner vos noms, adresse et numéro de téléphone, le numéro de dossier figurant dans le haut du présent Avis, le nom du syndicat et le nom de votre employeur; ne manquez pas de joindre un exposé détaillé des faits que vous voulez porter à l’attention de la Commission.</w:t>
      </w:r>
    </w:p>
    <w:p w14:paraId="111F4A6A" w14:textId="77777777" w:rsidR="009D25CF" w:rsidRPr="00CF06A8" w:rsidRDefault="009D25CF">
      <w:pPr>
        <w:jc w:val="both"/>
        <w:rPr>
          <w:rFonts w:ascii="Verdana" w:hAnsi="Verdana"/>
          <w:szCs w:val="24"/>
          <w:lang w:val="fr-CA"/>
        </w:rPr>
      </w:pPr>
    </w:p>
    <w:p w14:paraId="787683AB" w14:textId="729B21AF" w:rsidR="009D25CF" w:rsidRPr="00CF06A8" w:rsidRDefault="009D25CF">
      <w:pPr>
        <w:jc w:val="both"/>
        <w:rPr>
          <w:rFonts w:ascii="Verdana" w:hAnsi="Verdana"/>
          <w:szCs w:val="24"/>
          <w:lang w:val="fr-CA"/>
        </w:rPr>
      </w:pPr>
      <w:r w:rsidRPr="00CF06A8">
        <w:rPr>
          <w:rFonts w:ascii="Verdana" w:hAnsi="Verdana"/>
          <w:szCs w:val="24"/>
          <w:lang w:val="fr-CA"/>
        </w:rPr>
        <w:t xml:space="preserve">Si vous décidez de déposer un énoncé d’observations auprès de la Commission, procédez dès que vous aurez pris connaissance des faits que vous voulez porter à son attention. Vous pouvez </w:t>
      </w:r>
      <w:r w:rsidR="00BD2E32">
        <w:rPr>
          <w:rFonts w:ascii="Verdana" w:hAnsi="Verdana"/>
          <w:szCs w:val="24"/>
          <w:lang w:val="fr-CA"/>
        </w:rPr>
        <w:t>le déposer par voie electronique. I</w:t>
      </w:r>
      <w:r w:rsidRPr="00CF06A8">
        <w:rPr>
          <w:rFonts w:ascii="Verdana" w:hAnsi="Verdana"/>
          <w:szCs w:val="24"/>
          <w:lang w:val="fr-CA"/>
        </w:rPr>
        <w:t xml:space="preserve">l </w:t>
      </w:r>
      <w:r w:rsidR="00BD2E32">
        <w:rPr>
          <w:rFonts w:ascii="Verdana" w:hAnsi="Verdana"/>
          <w:szCs w:val="24"/>
          <w:lang w:val="fr-CA"/>
        </w:rPr>
        <w:t>d</w:t>
      </w:r>
      <w:r w:rsidRPr="00CF06A8">
        <w:rPr>
          <w:rFonts w:ascii="Verdana" w:hAnsi="Verdana"/>
          <w:szCs w:val="24"/>
          <w:lang w:val="fr-CA"/>
        </w:rPr>
        <w:t xml:space="preserve">oit </w:t>
      </w:r>
      <w:r w:rsidR="00BD2E32">
        <w:rPr>
          <w:rFonts w:ascii="Verdana" w:hAnsi="Verdana"/>
          <w:szCs w:val="24"/>
          <w:lang w:val="fr-CA"/>
        </w:rPr>
        <w:t xml:space="preserve">être </w:t>
      </w:r>
      <w:r w:rsidRPr="00CF06A8">
        <w:rPr>
          <w:rFonts w:ascii="Verdana" w:hAnsi="Verdana"/>
          <w:szCs w:val="24"/>
          <w:lang w:val="fr-CA"/>
        </w:rPr>
        <w:t>reçu aux bureaux de la Commission au plus tard cinq (5) jours (à l’exclusion des fins de semaine et des jours fériés, où les bureaux de la Commission sont fermés) après la date de dépôt de la requête ou, si un scrutin a eu lieu,</w:t>
      </w:r>
      <w:r w:rsidRPr="00CF06A8">
        <w:rPr>
          <w:rFonts w:ascii="Verdana" w:hAnsi="Verdana"/>
          <w:color w:val="FF0000"/>
          <w:szCs w:val="24"/>
          <w:lang w:val="fr-CA"/>
        </w:rPr>
        <w:t xml:space="preserve"> </w:t>
      </w:r>
      <w:r w:rsidRPr="00CF06A8">
        <w:rPr>
          <w:rFonts w:ascii="Verdana" w:hAnsi="Verdana"/>
          <w:szCs w:val="24"/>
          <w:lang w:val="fr-CA"/>
        </w:rPr>
        <w:t>au plus tard cinq (5) jours après la tenue du scrutin.</w:t>
      </w:r>
    </w:p>
    <w:p w14:paraId="75A63C0A" w14:textId="77777777" w:rsidR="009D25CF" w:rsidRPr="00CF06A8" w:rsidRDefault="009D25CF">
      <w:pPr>
        <w:jc w:val="both"/>
        <w:rPr>
          <w:rFonts w:ascii="Verdana" w:hAnsi="Verdana"/>
          <w:szCs w:val="24"/>
          <w:lang w:val="fr-CA"/>
        </w:rPr>
      </w:pPr>
    </w:p>
    <w:p w14:paraId="055A54D5" w14:textId="77777777" w:rsidR="009D25CF" w:rsidRPr="00CF06A8" w:rsidRDefault="009D25CF">
      <w:pPr>
        <w:jc w:val="both"/>
        <w:rPr>
          <w:rFonts w:ascii="Verdana" w:hAnsi="Verdana"/>
          <w:szCs w:val="24"/>
          <w:lang w:val="fr-CA"/>
        </w:rPr>
      </w:pPr>
      <w:r w:rsidRPr="00CF06A8">
        <w:rPr>
          <w:rFonts w:ascii="Verdana" w:hAnsi="Verdana"/>
          <w:szCs w:val="24"/>
          <w:lang w:val="fr-CA"/>
        </w:rPr>
        <w:t xml:space="preserve">Vous devez au même moment remettre une copie de votre énoncé d’observations tant aux syndicats qu’à l’employeur. Les nom et adresse officiels des parties figurent aux paragraphes 1 a) et 1 c) de la requête en accréditation affichée en regard du présent Avis. Votre énoncé doit indiquer le mode de remise de ces documents. </w:t>
      </w:r>
    </w:p>
    <w:p w14:paraId="757512F8" w14:textId="77777777" w:rsidR="009D25CF" w:rsidRPr="00CF06A8" w:rsidRDefault="009D25CF">
      <w:pPr>
        <w:jc w:val="both"/>
        <w:rPr>
          <w:rFonts w:ascii="Verdana" w:hAnsi="Verdana"/>
          <w:szCs w:val="24"/>
          <w:lang w:val="fr-CA"/>
        </w:rPr>
      </w:pPr>
    </w:p>
    <w:p w14:paraId="276598A6" w14:textId="2933946D" w:rsidR="009D25CF" w:rsidRPr="00CF06A8" w:rsidRDefault="009D25CF">
      <w:pPr>
        <w:jc w:val="both"/>
        <w:rPr>
          <w:rFonts w:ascii="Verdana" w:hAnsi="Verdana"/>
          <w:szCs w:val="24"/>
          <w:lang w:val="fr-CA"/>
        </w:rPr>
      </w:pPr>
      <w:r w:rsidRPr="00CF06A8">
        <w:rPr>
          <w:rFonts w:ascii="Verdana" w:hAnsi="Verdana"/>
          <w:szCs w:val="24"/>
          <w:lang w:val="fr-CA"/>
        </w:rPr>
        <w:t xml:space="preserve">Si vous avez l’intention de déposer un énoncé d’observations auprès de la Commission, vous devriez d’abord consulter les Règles de procédure de la </w:t>
      </w:r>
      <w:r w:rsidRPr="00CF06A8">
        <w:rPr>
          <w:rFonts w:ascii="Verdana" w:hAnsi="Verdana"/>
          <w:szCs w:val="24"/>
          <w:lang w:val="fr-CA"/>
        </w:rPr>
        <w:lastRenderedPageBreak/>
        <w:t xml:space="preserve">Commission et vous y conformer. Des copies des Règles de procédure peuvent être téléchargées du site Web de la Commission </w:t>
      </w:r>
      <w:hyperlink r:id="rId7" w:history="1">
        <w:r w:rsidRPr="00CF06A8">
          <w:rPr>
            <w:rStyle w:val="Hyperlink"/>
            <w:rFonts w:ascii="Verdana" w:hAnsi="Verdana"/>
            <w:color w:val="auto"/>
            <w:szCs w:val="24"/>
            <w:lang w:val="fr-CA"/>
          </w:rPr>
          <w:t>www.olrb.gov.on.ca</w:t>
        </w:r>
      </w:hyperlink>
      <w:r w:rsidRPr="00CF06A8">
        <w:rPr>
          <w:rFonts w:ascii="Verdana" w:hAnsi="Verdana"/>
          <w:szCs w:val="24"/>
          <w:lang w:val="fr-CA"/>
        </w:rPr>
        <w:t>.</w:t>
      </w:r>
    </w:p>
    <w:p w14:paraId="7F9DE926" w14:textId="77777777" w:rsidR="009D25CF" w:rsidRPr="00CF06A8" w:rsidRDefault="009D25CF">
      <w:pPr>
        <w:jc w:val="both"/>
        <w:rPr>
          <w:rFonts w:ascii="Verdana" w:hAnsi="Verdana"/>
          <w:szCs w:val="24"/>
          <w:lang w:val="fr-CA"/>
        </w:rPr>
      </w:pPr>
    </w:p>
    <w:p w14:paraId="680656A1" w14:textId="77777777" w:rsidR="009D25CF" w:rsidRPr="00CF06A8" w:rsidRDefault="009D25CF">
      <w:pPr>
        <w:jc w:val="both"/>
        <w:rPr>
          <w:rFonts w:ascii="Verdana" w:hAnsi="Verdana"/>
          <w:szCs w:val="24"/>
          <w:lang w:val="fr-CA"/>
        </w:rPr>
      </w:pPr>
      <w:r w:rsidRPr="00CF06A8">
        <w:rPr>
          <w:rFonts w:ascii="Verdana" w:hAnsi="Verdana"/>
          <w:szCs w:val="24"/>
          <w:lang w:val="fr-CA"/>
        </w:rPr>
        <w:t>Si la Commission décide, avant l’audience, que votre énoncé n’est pas susceptible d’influer sur l’issue de requête, elle peut se prononcer sur la cause sans autre avis. En ce cas, elle vous fait parvenir une copie de sa décision.</w:t>
      </w:r>
    </w:p>
    <w:p w14:paraId="56365A32" w14:textId="77777777" w:rsidR="009D25CF" w:rsidRPr="00CF06A8" w:rsidRDefault="009D25CF">
      <w:pPr>
        <w:jc w:val="both"/>
        <w:rPr>
          <w:rFonts w:ascii="Verdana" w:hAnsi="Verdana"/>
          <w:szCs w:val="24"/>
          <w:lang w:val="fr-CA"/>
        </w:rPr>
      </w:pPr>
    </w:p>
    <w:p w14:paraId="7E2F05BB" w14:textId="77777777" w:rsidR="009D25CF" w:rsidRPr="00CF06A8" w:rsidRDefault="009D25CF">
      <w:pPr>
        <w:pStyle w:val="BodyText2"/>
        <w:rPr>
          <w:rFonts w:ascii="Verdana" w:hAnsi="Verdana"/>
          <w:szCs w:val="24"/>
          <w:lang w:val="fr-CA"/>
        </w:rPr>
      </w:pPr>
      <w:r w:rsidRPr="00CF06A8">
        <w:rPr>
          <w:rFonts w:ascii="Verdana" w:hAnsi="Verdana"/>
          <w:szCs w:val="24"/>
          <w:lang w:val="fr-CA"/>
        </w:rPr>
        <w:t>Si vous avez déposé un énoncé d’observations auprès de la Commission, vous devez assister à toutes les réunions et audiences ou y déléguer un représentant. À défaut, la Commission pourra se prononcer sur la requête sans autre avis et sans examiner les documents que vous aurez déposés.</w:t>
      </w:r>
    </w:p>
    <w:p w14:paraId="6CFBC167" w14:textId="77777777" w:rsidR="009D25CF" w:rsidRPr="00CF06A8" w:rsidRDefault="009D25CF">
      <w:pPr>
        <w:jc w:val="both"/>
        <w:rPr>
          <w:rFonts w:ascii="Verdana" w:hAnsi="Verdana"/>
          <w:szCs w:val="24"/>
          <w:u w:val="double"/>
          <w:lang w:val="fr-CA"/>
        </w:rPr>
      </w:pPr>
      <w:r w:rsidRPr="00CF06A8">
        <w:rPr>
          <w:rFonts w:ascii="Verdana" w:hAnsi="Verdana"/>
          <w:szCs w:val="24"/>
          <w:u w:val="double"/>
          <w:lang w:val="fr-CA"/>
        </w:rPr>
        <w:t>_____________________________________________________</w:t>
      </w:r>
      <w:r w:rsidR="00CF06A8">
        <w:rPr>
          <w:rFonts w:ascii="Verdana" w:hAnsi="Verdana"/>
          <w:szCs w:val="24"/>
          <w:u w:val="double"/>
          <w:lang w:val="fr-CA"/>
        </w:rPr>
        <w:t>________</w:t>
      </w:r>
    </w:p>
    <w:p w14:paraId="113790F8" w14:textId="77777777" w:rsidR="009D25CF" w:rsidRPr="00CF06A8" w:rsidRDefault="009D25CF">
      <w:pPr>
        <w:pStyle w:val="Header"/>
        <w:tabs>
          <w:tab w:val="clear" w:pos="4320"/>
          <w:tab w:val="clear" w:pos="8640"/>
        </w:tabs>
        <w:rPr>
          <w:rFonts w:ascii="Verdana" w:hAnsi="Verdana"/>
          <w:szCs w:val="24"/>
          <w:lang w:val="fr-CA"/>
        </w:rPr>
      </w:pPr>
    </w:p>
    <w:p w14:paraId="1BC13A03" w14:textId="77777777" w:rsidR="009D25CF" w:rsidRPr="00CF06A8" w:rsidRDefault="009D25CF">
      <w:pPr>
        <w:jc w:val="center"/>
        <w:rPr>
          <w:rFonts w:ascii="Verdana" w:hAnsi="Verdana"/>
          <w:b/>
          <w:bCs/>
          <w:szCs w:val="24"/>
          <w:lang w:val="fr-CA"/>
        </w:rPr>
      </w:pPr>
      <w:r w:rsidRPr="00CF06A8">
        <w:rPr>
          <w:rFonts w:ascii="Verdana" w:hAnsi="Verdana"/>
          <w:b/>
          <w:bCs/>
          <w:szCs w:val="24"/>
          <w:lang w:val="fr-CA"/>
        </w:rPr>
        <w:t>LA LOI SUR LES RELATIONS DE TRAVAIL</w:t>
      </w:r>
    </w:p>
    <w:p w14:paraId="5EDB363E" w14:textId="77777777" w:rsidR="009D25CF" w:rsidRPr="00CF06A8" w:rsidRDefault="009D25CF">
      <w:pPr>
        <w:pStyle w:val="BodyTextIndent"/>
        <w:jc w:val="center"/>
        <w:rPr>
          <w:rFonts w:ascii="Verdana" w:hAnsi="Verdana"/>
          <w:lang w:val="fr-CA"/>
        </w:rPr>
      </w:pPr>
    </w:p>
    <w:p w14:paraId="1ABCC85C" w14:textId="77777777" w:rsidR="009D25CF" w:rsidRPr="00CF06A8" w:rsidRDefault="009D25CF">
      <w:pPr>
        <w:jc w:val="both"/>
        <w:rPr>
          <w:rFonts w:ascii="Verdana" w:hAnsi="Verdana"/>
          <w:szCs w:val="24"/>
          <w:lang w:val="fr-CA"/>
        </w:rPr>
      </w:pPr>
      <w:r w:rsidRPr="00CF06A8">
        <w:rPr>
          <w:rFonts w:ascii="Verdana" w:hAnsi="Verdana"/>
          <w:szCs w:val="24"/>
          <w:lang w:val="fr-CA"/>
        </w:rPr>
        <w:t>La Loi sur les relations de travail définit les droits et responsabilités respectifs des employés, des employeurs et des syndicats. Les objets de la Loi sont les suivants :</w:t>
      </w:r>
    </w:p>
    <w:p w14:paraId="575F311C" w14:textId="77777777" w:rsidR="009D25CF" w:rsidRPr="00CF06A8" w:rsidRDefault="009D25CF">
      <w:pPr>
        <w:jc w:val="both"/>
        <w:rPr>
          <w:rFonts w:ascii="Verdana" w:hAnsi="Verdana"/>
          <w:szCs w:val="24"/>
          <w:lang w:val="fr-CA"/>
        </w:rPr>
      </w:pPr>
    </w:p>
    <w:p w14:paraId="79EBE825" w14:textId="77777777" w:rsidR="009D25CF" w:rsidRPr="00CF06A8" w:rsidRDefault="009D25CF">
      <w:pPr>
        <w:tabs>
          <w:tab w:val="left" w:pos="720"/>
        </w:tabs>
        <w:ind w:left="1440" w:hanging="1440"/>
        <w:jc w:val="both"/>
        <w:rPr>
          <w:rFonts w:ascii="Verdana" w:hAnsi="Verdana"/>
          <w:szCs w:val="24"/>
          <w:lang w:val="fr-CA"/>
        </w:rPr>
      </w:pPr>
      <w:r w:rsidRPr="00CF06A8">
        <w:rPr>
          <w:rFonts w:ascii="Verdana" w:hAnsi="Verdana"/>
          <w:szCs w:val="24"/>
          <w:lang w:val="fr-CA"/>
        </w:rPr>
        <w:tab/>
        <w:t>1.</w:t>
      </w:r>
      <w:r w:rsidRPr="00CF06A8">
        <w:rPr>
          <w:rFonts w:ascii="Verdana" w:hAnsi="Verdana"/>
          <w:szCs w:val="24"/>
          <w:lang w:val="fr-CA"/>
        </w:rPr>
        <w:tab/>
        <w:t>Faciliter la négociation collective entre les employeurs et les syndicats qui sont les représentants volontairement désignés des employés.</w:t>
      </w:r>
    </w:p>
    <w:p w14:paraId="6A35BFA3" w14:textId="77777777" w:rsidR="009D25CF" w:rsidRPr="00CF06A8" w:rsidRDefault="009D25CF">
      <w:pPr>
        <w:tabs>
          <w:tab w:val="left" w:pos="720"/>
        </w:tabs>
        <w:ind w:left="1440" w:hanging="1440"/>
        <w:jc w:val="both"/>
        <w:rPr>
          <w:rFonts w:ascii="Verdana" w:hAnsi="Verdana"/>
          <w:szCs w:val="24"/>
          <w:lang w:val="fr-CA"/>
        </w:rPr>
      </w:pPr>
    </w:p>
    <w:p w14:paraId="2B05B525" w14:textId="77777777" w:rsidR="009D25CF" w:rsidRPr="00CF06A8" w:rsidRDefault="009D25CF">
      <w:pPr>
        <w:tabs>
          <w:tab w:val="left" w:pos="720"/>
        </w:tabs>
        <w:ind w:left="1440" w:hanging="1440"/>
        <w:jc w:val="both"/>
        <w:rPr>
          <w:rFonts w:ascii="Verdana" w:hAnsi="Verdana"/>
          <w:szCs w:val="24"/>
          <w:lang w:val="fr-CA"/>
        </w:rPr>
      </w:pPr>
      <w:r w:rsidRPr="00CF06A8">
        <w:rPr>
          <w:rFonts w:ascii="Verdana" w:hAnsi="Verdana"/>
          <w:szCs w:val="24"/>
          <w:lang w:val="fr-CA"/>
        </w:rPr>
        <w:tab/>
        <w:t>2.</w:t>
      </w:r>
      <w:r w:rsidRPr="00CF06A8">
        <w:rPr>
          <w:rFonts w:ascii="Verdana" w:hAnsi="Verdana"/>
          <w:szCs w:val="24"/>
          <w:lang w:val="fr-CA"/>
        </w:rPr>
        <w:tab/>
        <w:t>Reconnaître l’importance de l’adaptation au changement des parties dans le lieu de travail.</w:t>
      </w:r>
    </w:p>
    <w:p w14:paraId="1503199F" w14:textId="77777777" w:rsidR="009D25CF" w:rsidRPr="00CF06A8" w:rsidRDefault="009D25CF">
      <w:pPr>
        <w:tabs>
          <w:tab w:val="left" w:pos="720"/>
        </w:tabs>
        <w:jc w:val="both"/>
        <w:rPr>
          <w:rFonts w:ascii="Verdana" w:hAnsi="Verdana"/>
          <w:szCs w:val="24"/>
          <w:lang w:val="fr-CA"/>
        </w:rPr>
      </w:pPr>
    </w:p>
    <w:p w14:paraId="32FA9FAF" w14:textId="77777777" w:rsidR="009D25CF" w:rsidRPr="00CF06A8" w:rsidRDefault="009D25CF">
      <w:pPr>
        <w:numPr>
          <w:ilvl w:val="0"/>
          <w:numId w:val="1"/>
        </w:numPr>
        <w:tabs>
          <w:tab w:val="left" w:pos="720"/>
        </w:tabs>
        <w:jc w:val="both"/>
        <w:rPr>
          <w:rFonts w:ascii="Verdana" w:hAnsi="Verdana"/>
          <w:szCs w:val="24"/>
          <w:lang w:val="fr-CA"/>
        </w:rPr>
      </w:pPr>
      <w:r w:rsidRPr="00CF06A8">
        <w:rPr>
          <w:rFonts w:ascii="Verdana" w:hAnsi="Verdana"/>
          <w:szCs w:val="24"/>
          <w:lang w:val="fr-CA"/>
        </w:rPr>
        <w:t>Promouvoir la flexibilité, la productivité ainsi que la participation des employés dans le lieu de travail.</w:t>
      </w:r>
    </w:p>
    <w:p w14:paraId="53CCDBE2" w14:textId="77777777" w:rsidR="009D25CF" w:rsidRPr="00CF06A8" w:rsidRDefault="009D25CF">
      <w:pPr>
        <w:tabs>
          <w:tab w:val="left" w:pos="720"/>
        </w:tabs>
        <w:ind w:left="720"/>
        <w:jc w:val="both"/>
        <w:rPr>
          <w:rFonts w:ascii="Verdana" w:hAnsi="Verdana"/>
          <w:szCs w:val="24"/>
          <w:lang w:val="fr-CA"/>
        </w:rPr>
      </w:pPr>
    </w:p>
    <w:p w14:paraId="751C48BC" w14:textId="77777777" w:rsidR="009D25CF" w:rsidRPr="00CF06A8" w:rsidRDefault="009D25CF">
      <w:pPr>
        <w:tabs>
          <w:tab w:val="left" w:pos="720"/>
        </w:tabs>
        <w:ind w:left="1440" w:hanging="1440"/>
        <w:jc w:val="both"/>
        <w:rPr>
          <w:rFonts w:ascii="Verdana" w:hAnsi="Verdana"/>
          <w:szCs w:val="24"/>
          <w:lang w:val="fr-CA"/>
        </w:rPr>
      </w:pPr>
      <w:r w:rsidRPr="00CF06A8">
        <w:rPr>
          <w:rFonts w:ascii="Verdana" w:hAnsi="Verdana"/>
          <w:szCs w:val="24"/>
          <w:lang w:val="fr-CA"/>
        </w:rPr>
        <w:tab/>
        <w:t>4.</w:t>
      </w:r>
      <w:r w:rsidRPr="00CF06A8">
        <w:rPr>
          <w:rFonts w:ascii="Verdana" w:hAnsi="Verdana"/>
          <w:szCs w:val="24"/>
          <w:lang w:val="fr-CA"/>
        </w:rPr>
        <w:tab/>
        <w:t>Encourager la communication entre les employeurs et les employés dans le lieu de travail.</w:t>
      </w:r>
    </w:p>
    <w:p w14:paraId="591F5A1E" w14:textId="77777777" w:rsidR="009D25CF" w:rsidRPr="00CF06A8" w:rsidRDefault="009D25CF">
      <w:pPr>
        <w:tabs>
          <w:tab w:val="left" w:pos="720"/>
        </w:tabs>
        <w:ind w:left="1440" w:hanging="1440"/>
        <w:jc w:val="both"/>
        <w:rPr>
          <w:rFonts w:ascii="Verdana" w:hAnsi="Verdana"/>
          <w:szCs w:val="24"/>
          <w:lang w:val="fr-CA"/>
        </w:rPr>
      </w:pPr>
    </w:p>
    <w:p w14:paraId="22D11AA0" w14:textId="77777777" w:rsidR="009D25CF" w:rsidRPr="00CF06A8" w:rsidRDefault="009D25CF">
      <w:pPr>
        <w:tabs>
          <w:tab w:val="left" w:pos="720"/>
        </w:tabs>
        <w:ind w:left="1440" w:hanging="1440"/>
        <w:jc w:val="both"/>
        <w:rPr>
          <w:rFonts w:ascii="Verdana" w:hAnsi="Verdana"/>
          <w:szCs w:val="24"/>
          <w:lang w:val="fr-CA"/>
        </w:rPr>
      </w:pPr>
      <w:r w:rsidRPr="00CF06A8">
        <w:rPr>
          <w:rFonts w:ascii="Verdana" w:hAnsi="Verdana"/>
          <w:szCs w:val="24"/>
          <w:lang w:val="fr-CA"/>
        </w:rPr>
        <w:tab/>
        <w:t>5.</w:t>
      </w:r>
      <w:r w:rsidRPr="00CF06A8">
        <w:rPr>
          <w:rFonts w:ascii="Verdana" w:hAnsi="Verdana"/>
          <w:szCs w:val="24"/>
          <w:lang w:val="fr-CA"/>
        </w:rPr>
        <w:tab/>
        <w:t>Reconnaître l’importance de la croissance économique comme fondement de rapports mutuellement favorables entre employeurs, employés et syndicats.</w:t>
      </w:r>
    </w:p>
    <w:p w14:paraId="4AF72AEA" w14:textId="77777777" w:rsidR="009D25CF" w:rsidRPr="00CF06A8" w:rsidRDefault="009D25CF">
      <w:pPr>
        <w:tabs>
          <w:tab w:val="left" w:pos="720"/>
        </w:tabs>
        <w:ind w:left="1440" w:hanging="1440"/>
        <w:jc w:val="both"/>
        <w:rPr>
          <w:rFonts w:ascii="Verdana" w:hAnsi="Verdana"/>
          <w:szCs w:val="24"/>
          <w:lang w:val="fr-CA"/>
        </w:rPr>
      </w:pPr>
    </w:p>
    <w:p w14:paraId="07363518" w14:textId="77777777" w:rsidR="009D25CF" w:rsidRPr="00CF06A8" w:rsidRDefault="009D25CF">
      <w:pPr>
        <w:tabs>
          <w:tab w:val="left" w:pos="720"/>
        </w:tabs>
        <w:ind w:left="1440" w:hanging="1440"/>
        <w:jc w:val="both"/>
        <w:rPr>
          <w:rFonts w:ascii="Verdana" w:hAnsi="Verdana"/>
          <w:szCs w:val="24"/>
          <w:lang w:val="fr-CA"/>
        </w:rPr>
      </w:pPr>
      <w:r w:rsidRPr="00CF06A8">
        <w:rPr>
          <w:rFonts w:ascii="Verdana" w:hAnsi="Verdana"/>
          <w:szCs w:val="24"/>
          <w:lang w:val="fr-CA"/>
        </w:rPr>
        <w:tab/>
        <w:t>6.</w:t>
      </w:r>
      <w:r w:rsidRPr="00CF06A8">
        <w:rPr>
          <w:rFonts w:ascii="Verdana" w:hAnsi="Verdana"/>
          <w:szCs w:val="24"/>
          <w:lang w:val="fr-CA"/>
        </w:rPr>
        <w:tab/>
        <w:t>Encourager les employeurs et les syndicats à collaborer afin de régler les questions relatives au lieu de travail.</w:t>
      </w:r>
    </w:p>
    <w:p w14:paraId="459F8447" w14:textId="77777777" w:rsidR="009D25CF" w:rsidRPr="00CF06A8" w:rsidRDefault="009D25CF">
      <w:pPr>
        <w:tabs>
          <w:tab w:val="left" w:pos="720"/>
        </w:tabs>
        <w:ind w:left="1440" w:hanging="1440"/>
        <w:jc w:val="both"/>
        <w:rPr>
          <w:rFonts w:ascii="Verdana" w:hAnsi="Verdana"/>
          <w:szCs w:val="24"/>
          <w:lang w:val="fr-CA"/>
        </w:rPr>
      </w:pPr>
    </w:p>
    <w:p w14:paraId="13A2783B" w14:textId="77777777" w:rsidR="009D25CF" w:rsidRPr="00CF06A8" w:rsidRDefault="009D25CF" w:rsidP="00CF06A8">
      <w:pPr>
        <w:pStyle w:val="BodyText"/>
        <w:tabs>
          <w:tab w:val="left" w:pos="720"/>
        </w:tabs>
        <w:ind w:left="1440" w:hanging="1440"/>
        <w:rPr>
          <w:rFonts w:ascii="Verdana" w:hAnsi="Verdana"/>
          <w:b w:val="0"/>
          <w:bCs/>
          <w:szCs w:val="24"/>
          <w:lang w:val="fr-CA"/>
        </w:rPr>
      </w:pPr>
      <w:r w:rsidRPr="00CF06A8">
        <w:rPr>
          <w:rFonts w:ascii="Verdana" w:hAnsi="Verdana"/>
          <w:b w:val="0"/>
          <w:bCs/>
          <w:szCs w:val="24"/>
          <w:lang w:val="fr-CA"/>
        </w:rPr>
        <w:tab/>
        <w:t>7.</w:t>
      </w:r>
      <w:r w:rsidRPr="00CF06A8">
        <w:rPr>
          <w:rFonts w:ascii="Verdana" w:hAnsi="Verdana"/>
          <w:b w:val="0"/>
          <w:bCs/>
          <w:szCs w:val="24"/>
          <w:lang w:val="fr-CA"/>
        </w:rPr>
        <w:tab/>
        <w:t>Promouvoir le règlement rapide des différends relatifs au lieu de travail.</w:t>
      </w:r>
    </w:p>
    <w:p w14:paraId="5AEB1A24" w14:textId="77777777" w:rsidR="009D25CF" w:rsidRPr="00CF06A8" w:rsidRDefault="009D25CF">
      <w:pPr>
        <w:jc w:val="both"/>
        <w:rPr>
          <w:rFonts w:ascii="Verdana" w:hAnsi="Verdana"/>
          <w:szCs w:val="24"/>
          <w:u w:val="double"/>
          <w:lang w:val="fr-CA"/>
        </w:rPr>
      </w:pPr>
      <w:r w:rsidRPr="00CF06A8">
        <w:rPr>
          <w:rFonts w:ascii="Verdana" w:hAnsi="Verdana"/>
          <w:szCs w:val="24"/>
          <w:u w:val="double"/>
          <w:lang w:val="fr-CA"/>
        </w:rPr>
        <w:t>______________________________________________</w:t>
      </w:r>
      <w:r w:rsidR="00CF06A8">
        <w:rPr>
          <w:rFonts w:ascii="Verdana" w:hAnsi="Verdana"/>
          <w:szCs w:val="24"/>
          <w:u w:val="double"/>
          <w:lang w:val="fr-CA"/>
        </w:rPr>
        <w:t>_______________</w:t>
      </w:r>
    </w:p>
    <w:p w14:paraId="0856C574" w14:textId="77777777" w:rsidR="009D25CF" w:rsidRPr="00CF06A8" w:rsidRDefault="009D25CF">
      <w:pPr>
        <w:pStyle w:val="Header"/>
        <w:tabs>
          <w:tab w:val="clear" w:pos="4320"/>
          <w:tab w:val="clear" w:pos="8640"/>
        </w:tabs>
        <w:rPr>
          <w:rFonts w:ascii="Verdana" w:hAnsi="Verdana"/>
          <w:szCs w:val="24"/>
          <w:lang w:val="fr-CA"/>
        </w:rPr>
      </w:pPr>
    </w:p>
    <w:p w14:paraId="03E1959D" w14:textId="77777777" w:rsidR="009D25CF" w:rsidRPr="00CF06A8" w:rsidRDefault="009D25CF">
      <w:pPr>
        <w:jc w:val="center"/>
        <w:rPr>
          <w:rFonts w:ascii="Verdana" w:hAnsi="Verdana"/>
          <w:b/>
          <w:bCs/>
          <w:szCs w:val="24"/>
          <w:lang w:val="fr-CA"/>
        </w:rPr>
      </w:pPr>
      <w:r w:rsidRPr="00CF06A8">
        <w:rPr>
          <w:rFonts w:ascii="Verdana" w:hAnsi="Verdana"/>
          <w:b/>
          <w:bCs/>
          <w:szCs w:val="24"/>
          <w:lang w:val="fr-CA"/>
        </w:rPr>
        <w:t>LES DROITS DES EMPLOYÉS</w:t>
      </w:r>
    </w:p>
    <w:p w14:paraId="00354A6E" w14:textId="77777777" w:rsidR="009D25CF" w:rsidRPr="00CF06A8" w:rsidRDefault="009D25CF">
      <w:pPr>
        <w:jc w:val="both"/>
        <w:rPr>
          <w:rFonts w:ascii="Verdana" w:hAnsi="Verdana"/>
          <w:szCs w:val="24"/>
          <w:lang w:val="fr-CA"/>
        </w:rPr>
      </w:pPr>
    </w:p>
    <w:p w14:paraId="17751FC0" w14:textId="77777777" w:rsidR="009D25CF" w:rsidRPr="00CF06A8" w:rsidRDefault="009D25CF">
      <w:pPr>
        <w:jc w:val="both"/>
        <w:rPr>
          <w:rFonts w:ascii="Verdana" w:hAnsi="Verdana"/>
          <w:szCs w:val="24"/>
          <w:lang w:val="fr-CA"/>
        </w:rPr>
      </w:pPr>
      <w:r w:rsidRPr="00CF06A8">
        <w:rPr>
          <w:rFonts w:ascii="Verdana" w:hAnsi="Verdana"/>
          <w:szCs w:val="24"/>
          <w:lang w:val="fr-CA"/>
        </w:rPr>
        <w:t xml:space="preserve">En Ontario, les employés ont le droit de négocier collectivement avec leurs employeurs. Ce droit est enchâssé dans la Loi sur les relations de travail, qui détermine le processus permettant aux employés de se faire représenter par un syndicat et qui expose la façon dont un syndicat négocie avec un employeur afin de conclure une convention collective établissant les conditions d’emploi. </w:t>
      </w:r>
    </w:p>
    <w:p w14:paraId="034FCEAA" w14:textId="77777777" w:rsidR="009D25CF" w:rsidRPr="00CF06A8" w:rsidRDefault="009D25CF">
      <w:pPr>
        <w:jc w:val="both"/>
        <w:rPr>
          <w:rFonts w:ascii="Verdana" w:hAnsi="Verdana"/>
          <w:szCs w:val="24"/>
          <w:lang w:val="fr-CA"/>
        </w:rPr>
      </w:pPr>
    </w:p>
    <w:p w14:paraId="27B7FD4C" w14:textId="77777777" w:rsidR="009D25CF" w:rsidRPr="00CF06A8" w:rsidRDefault="009D25CF">
      <w:pPr>
        <w:jc w:val="both"/>
        <w:rPr>
          <w:rFonts w:ascii="Verdana" w:hAnsi="Verdana"/>
          <w:szCs w:val="24"/>
          <w:lang w:val="fr-CA"/>
        </w:rPr>
      </w:pPr>
      <w:r w:rsidRPr="00CF06A8">
        <w:rPr>
          <w:rFonts w:ascii="Verdana" w:hAnsi="Verdana"/>
          <w:szCs w:val="24"/>
          <w:lang w:val="fr-CA"/>
        </w:rPr>
        <w:t>La Loi établit également les codes de pratiques loyales qui régissent les relations de travail entre les syndicats, les employeurs et les employés.</w:t>
      </w:r>
    </w:p>
    <w:p w14:paraId="587D18B8" w14:textId="77777777" w:rsidR="009D25CF" w:rsidRPr="00CF06A8" w:rsidRDefault="009D25CF">
      <w:pPr>
        <w:jc w:val="both"/>
        <w:rPr>
          <w:rFonts w:ascii="Verdana" w:hAnsi="Verdana"/>
          <w:szCs w:val="24"/>
          <w:lang w:val="fr-CA"/>
        </w:rPr>
      </w:pPr>
    </w:p>
    <w:p w14:paraId="522A3222" w14:textId="77777777" w:rsidR="009D25CF" w:rsidRPr="00CF06A8" w:rsidRDefault="009D25CF">
      <w:pPr>
        <w:jc w:val="both"/>
        <w:rPr>
          <w:rFonts w:ascii="Verdana" w:hAnsi="Verdana"/>
          <w:szCs w:val="24"/>
          <w:lang w:val="fr-CA"/>
        </w:rPr>
      </w:pPr>
      <w:r w:rsidRPr="00CF06A8">
        <w:rPr>
          <w:rFonts w:ascii="Verdana" w:hAnsi="Verdana"/>
          <w:szCs w:val="24"/>
          <w:lang w:val="fr-CA"/>
        </w:rPr>
        <w:t>EN ONTARIO, LES EMPLOYÉS JOUISSENT DES DROITS SUIVANTS :</w:t>
      </w:r>
    </w:p>
    <w:p w14:paraId="37D21812" w14:textId="77777777" w:rsidR="009D25CF" w:rsidRPr="00CF06A8" w:rsidRDefault="009D25CF">
      <w:pPr>
        <w:jc w:val="both"/>
        <w:rPr>
          <w:rFonts w:ascii="Verdana" w:hAnsi="Verdana"/>
          <w:szCs w:val="24"/>
          <w:lang w:val="fr-CA"/>
        </w:rPr>
      </w:pPr>
    </w:p>
    <w:p w14:paraId="11F23C97" w14:textId="77777777" w:rsidR="009D25CF" w:rsidRPr="00CF06A8" w:rsidRDefault="009D25CF">
      <w:pPr>
        <w:numPr>
          <w:ilvl w:val="0"/>
          <w:numId w:val="2"/>
        </w:numPr>
        <w:tabs>
          <w:tab w:val="clear" w:pos="1449"/>
        </w:tabs>
        <w:ind w:hanging="729"/>
        <w:jc w:val="both"/>
        <w:rPr>
          <w:rFonts w:ascii="Verdana" w:hAnsi="Verdana"/>
          <w:szCs w:val="24"/>
          <w:lang w:val="fr-CA"/>
        </w:rPr>
      </w:pPr>
      <w:r w:rsidRPr="00CF06A8">
        <w:rPr>
          <w:rFonts w:ascii="Verdana" w:hAnsi="Verdana"/>
          <w:szCs w:val="24"/>
          <w:lang w:val="fr-CA"/>
        </w:rPr>
        <w:t>S’associer et former un syndicat.</w:t>
      </w:r>
    </w:p>
    <w:p w14:paraId="150B1C5D" w14:textId="77777777" w:rsidR="009D25CF" w:rsidRPr="00CF06A8" w:rsidRDefault="009D25CF">
      <w:pPr>
        <w:numPr>
          <w:ilvl w:val="0"/>
          <w:numId w:val="2"/>
        </w:numPr>
        <w:tabs>
          <w:tab w:val="clear" w:pos="1449"/>
        </w:tabs>
        <w:spacing w:before="120"/>
        <w:ind w:left="1454" w:hanging="734"/>
        <w:jc w:val="both"/>
        <w:rPr>
          <w:rFonts w:ascii="Verdana" w:hAnsi="Verdana"/>
          <w:szCs w:val="24"/>
          <w:lang w:val="fr-CA"/>
        </w:rPr>
      </w:pPr>
      <w:r w:rsidRPr="00CF06A8">
        <w:rPr>
          <w:rFonts w:ascii="Verdana" w:hAnsi="Verdana"/>
          <w:szCs w:val="24"/>
          <w:lang w:val="fr-CA"/>
        </w:rPr>
        <w:t>Adhérer à un syndicat et participer à ses activités légitimes.</w:t>
      </w:r>
    </w:p>
    <w:p w14:paraId="664BD567" w14:textId="77777777" w:rsidR="009D25CF" w:rsidRPr="00CF06A8" w:rsidRDefault="009D25CF">
      <w:pPr>
        <w:numPr>
          <w:ilvl w:val="0"/>
          <w:numId w:val="2"/>
        </w:numPr>
        <w:tabs>
          <w:tab w:val="clear" w:pos="1449"/>
        </w:tabs>
        <w:spacing w:before="120"/>
        <w:ind w:left="1454" w:hanging="734"/>
        <w:jc w:val="both"/>
        <w:rPr>
          <w:rFonts w:ascii="Verdana" w:hAnsi="Verdana"/>
          <w:szCs w:val="24"/>
          <w:lang w:val="fr-CA"/>
        </w:rPr>
      </w:pPr>
      <w:r w:rsidRPr="00CF06A8">
        <w:rPr>
          <w:rFonts w:ascii="Verdana" w:hAnsi="Verdana"/>
          <w:szCs w:val="24"/>
          <w:lang w:val="fr-CA"/>
        </w:rPr>
        <w:t>Agir ensemble dans le cadre d’une négociation collective.</w:t>
      </w:r>
    </w:p>
    <w:p w14:paraId="0646C469" w14:textId="77777777" w:rsidR="009D25CF" w:rsidRPr="00CF06A8" w:rsidRDefault="009D25CF">
      <w:pPr>
        <w:numPr>
          <w:ilvl w:val="0"/>
          <w:numId w:val="2"/>
        </w:numPr>
        <w:tabs>
          <w:tab w:val="clear" w:pos="1449"/>
        </w:tabs>
        <w:spacing w:before="120"/>
        <w:ind w:left="1454" w:hanging="734"/>
        <w:jc w:val="both"/>
        <w:rPr>
          <w:rFonts w:ascii="Verdana" w:hAnsi="Verdana"/>
          <w:szCs w:val="24"/>
          <w:lang w:val="fr-CA"/>
        </w:rPr>
      </w:pPr>
      <w:r w:rsidRPr="00CF06A8">
        <w:rPr>
          <w:rFonts w:ascii="Verdana" w:hAnsi="Verdana"/>
          <w:szCs w:val="24"/>
          <w:lang w:val="fr-CA"/>
        </w:rPr>
        <w:t>Refuser d’exercer l’un ou l’ensemble des droits ci-dessus ou rester neutres.</w:t>
      </w:r>
    </w:p>
    <w:p w14:paraId="63E9AA83" w14:textId="77777777" w:rsidR="009D25CF" w:rsidRPr="00CF06A8" w:rsidRDefault="009D25CF">
      <w:pPr>
        <w:numPr>
          <w:ilvl w:val="0"/>
          <w:numId w:val="2"/>
        </w:numPr>
        <w:tabs>
          <w:tab w:val="clear" w:pos="1449"/>
        </w:tabs>
        <w:spacing w:before="120"/>
        <w:ind w:left="1454" w:hanging="734"/>
        <w:jc w:val="both"/>
        <w:rPr>
          <w:rFonts w:ascii="Verdana" w:hAnsi="Verdana"/>
          <w:szCs w:val="24"/>
          <w:lang w:val="fr-CA"/>
        </w:rPr>
      </w:pPr>
      <w:r w:rsidRPr="00CF06A8">
        <w:rPr>
          <w:rFonts w:ascii="Verdana" w:hAnsi="Verdana"/>
          <w:szCs w:val="24"/>
          <w:lang w:val="fr-CA"/>
        </w:rPr>
        <w:t>Tenir un scrutin secret pour décider d’être représentés ou non par un syndicat s’il y a lieu.</w:t>
      </w:r>
    </w:p>
    <w:p w14:paraId="163F508A" w14:textId="77777777" w:rsidR="009D25CF" w:rsidRPr="00CF06A8" w:rsidRDefault="009D25CF">
      <w:pPr>
        <w:numPr>
          <w:ilvl w:val="0"/>
          <w:numId w:val="2"/>
        </w:numPr>
        <w:tabs>
          <w:tab w:val="clear" w:pos="1449"/>
        </w:tabs>
        <w:spacing w:before="120"/>
        <w:ind w:left="1454" w:hanging="734"/>
        <w:jc w:val="both"/>
        <w:rPr>
          <w:rFonts w:ascii="Verdana" w:hAnsi="Verdana"/>
          <w:szCs w:val="24"/>
          <w:lang w:val="fr-CA"/>
        </w:rPr>
      </w:pPr>
      <w:r w:rsidRPr="00CF06A8">
        <w:rPr>
          <w:rFonts w:ascii="Verdana" w:hAnsi="Verdana"/>
          <w:szCs w:val="24"/>
          <w:lang w:val="fr-CA"/>
        </w:rPr>
        <w:t>Ne pas subir de discrimination ni de sanction de la part d’un employeur ou d’un syndicat du fait qu’ils appuient ou n’appuient pas un syndicat ou qu’ils participent à ses activités légitimes.</w:t>
      </w:r>
    </w:p>
    <w:p w14:paraId="160175A8" w14:textId="77777777" w:rsidR="009D25CF" w:rsidRPr="00CF06A8" w:rsidRDefault="009D25CF">
      <w:pPr>
        <w:numPr>
          <w:ilvl w:val="0"/>
          <w:numId w:val="2"/>
        </w:numPr>
        <w:tabs>
          <w:tab w:val="clear" w:pos="1449"/>
        </w:tabs>
        <w:spacing w:before="120"/>
        <w:ind w:left="1454" w:hanging="734"/>
        <w:jc w:val="both"/>
        <w:rPr>
          <w:rFonts w:ascii="Verdana" w:hAnsi="Verdana"/>
          <w:szCs w:val="24"/>
          <w:lang w:val="fr-CA"/>
        </w:rPr>
      </w:pPr>
      <w:r w:rsidRPr="00CF06A8">
        <w:rPr>
          <w:rFonts w:ascii="Verdana" w:hAnsi="Verdana"/>
          <w:szCs w:val="24"/>
          <w:lang w:val="fr-CA"/>
        </w:rPr>
        <w:t>Ne pas subir de sanction du fait qu’ils exercent leurs droits ou qu’ils participent à une procédure en vertu de la Loi sur les relations de travail.</w:t>
      </w:r>
    </w:p>
    <w:p w14:paraId="510B785C" w14:textId="77777777" w:rsidR="009D25CF" w:rsidRPr="00CF06A8" w:rsidRDefault="009D25CF">
      <w:pPr>
        <w:jc w:val="both"/>
        <w:rPr>
          <w:rFonts w:ascii="Verdana" w:hAnsi="Verdana"/>
          <w:szCs w:val="24"/>
          <w:lang w:val="fr-CA"/>
        </w:rPr>
      </w:pPr>
    </w:p>
    <w:p w14:paraId="40154274" w14:textId="77777777" w:rsidR="009D25CF" w:rsidRPr="00CF06A8" w:rsidRDefault="009D25CF">
      <w:pPr>
        <w:pStyle w:val="BodyText"/>
        <w:rPr>
          <w:rFonts w:ascii="Verdana" w:hAnsi="Verdana"/>
          <w:b w:val="0"/>
          <w:bCs/>
          <w:szCs w:val="24"/>
          <w:lang w:val="fr-CA"/>
        </w:rPr>
      </w:pPr>
      <w:r w:rsidRPr="00CF06A8">
        <w:rPr>
          <w:rFonts w:ascii="Verdana" w:hAnsi="Verdana"/>
          <w:b w:val="0"/>
          <w:bCs/>
          <w:szCs w:val="24"/>
          <w:lang w:val="fr-CA"/>
        </w:rPr>
        <w:t>Si vous croyez que vos droits n’ont pas été respectés, vous avez le droit de déposer une plainte auprès de la Commission.</w:t>
      </w:r>
    </w:p>
    <w:p w14:paraId="0AA33E9A" w14:textId="77777777" w:rsidR="009D25CF" w:rsidRPr="00CF06A8" w:rsidRDefault="009D25CF">
      <w:pPr>
        <w:jc w:val="both"/>
        <w:rPr>
          <w:rFonts w:ascii="Verdana" w:hAnsi="Verdana"/>
          <w:szCs w:val="24"/>
          <w:u w:val="double"/>
          <w:lang w:val="fr-CA"/>
        </w:rPr>
      </w:pPr>
      <w:r w:rsidRPr="00CF06A8">
        <w:rPr>
          <w:rFonts w:ascii="Verdana" w:hAnsi="Verdana"/>
          <w:szCs w:val="24"/>
          <w:u w:val="double"/>
          <w:lang w:val="fr-CA"/>
        </w:rPr>
        <w:t>______________________________________________</w:t>
      </w:r>
      <w:r w:rsidR="00CF06A8">
        <w:rPr>
          <w:rFonts w:ascii="Verdana" w:hAnsi="Verdana"/>
          <w:szCs w:val="24"/>
          <w:u w:val="double"/>
          <w:lang w:val="fr-CA"/>
        </w:rPr>
        <w:t>_______________</w:t>
      </w:r>
    </w:p>
    <w:p w14:paraId="33A540FC" w14:textId="77777777" w:rsidR="009D25CF" w:rsidRPr="00CF06A8" w:rsidRDefault="009D25CF">
      <w:pPr>
        <w:jc w:val="both"/>
        <w:rPr>
          <w:rFonts w:ascii="Verdana" w:hAnsi="Verdana"/>
          <w:b/>
          <w:bCs/>
          <w:szCs w:val="24"/>
          <w:lang w:val="fr-CA"/>
        </w:rPr>
      </w:pPr>
    </w:p>
    <w:p w14:paraId="65BACF5F" w14:textId="77777777" w:rsidR="009D25CF" w:rsidRPr="00CF06A8" w:rsidRDefault="009D25CF">
      <w:pPr>
        <w:jc w:val="both"/>
        <w:rPr>
          <w:rFonts w:ascii="Verdana" w:hAnsi="Verdana"/>
          <w:b/>
          <w:bCs/>
          <w:szCs w:val="24"/>
          <w:lang w:val="fr-CA"/>
        </w:rPr>
      </w:pPr>
      <w:r w:rsidRPr="00CF06A8">
        <w:rPr>
          <w:rFonts w:ascii="Verdana" w:hAnsi="Verdana"/>
          <w:b/>
          <w:bCs/>
          <w:szCs w:val="24"/>
          <w:lang w:val="fr-CA"/>
        </w:rPr>
        <w:t>* La Commission des relations de travail est un organisme public autonome, qui est chargé d’appliquer la Loi sur les relations de travail. La Commission est un organisme impartial, dont le mandat est de régler les litiges et les plaintes en matière de relations de travail.</w:t>
      </w:r>
    </w:p>
    <w:p w14:paraId="4AB268D2" w14:textId="77777777" w:rsidR="009D25CF" w:rsidRPr="00CF06A8" w:rsidRDefault="009D25CF">
      <w:pPr>
        <w:jc w:val="both"/>
        <w:rPr>
          <w:rFonts w:ascii="Verdana" w:hAnsi="Verdana"/>
          <w:bCs/>
          <w:szCs w:val="24"/>
          <w:lang w:val="fr-CA"/>
        </w:rPr>
      </w:pPr>
    </w:p>
    <w:p w14:paraId="396C1D0D" w14:textId="77777777" w:rsidR="009D25CF" w:rsidRPr="00CF06A8" w:rsidRDefault="009D25CF">
      <w:pPr>
        <w:jc w:val="both"/>
        <w:rPr>
          <w:rFonts w:ascii="Verdana" w:hAnsi="Verdana"/>
          <w:bCs/>
          <w:szCs w:val="24"/>
          <w:lang w:val="fr-CA"/>
        </w:rPr>
      </w:pPr>
    </w:p>
    <w:p w14:paraId="03A3509F" w14:textId="77777777" w:rsidR="009D25CF" w:rsidRPr="00CF06A8" w:rsidRDefault="00CF06A8">
      <w:pPr>
        <w:jc w:val="both"/>
        <w:rPr>
          <w:rFonts w:ascii="Verdana" w:hAnsi="Verdana"/>
          <w:b/>
          <w:szCs w:val="24"/>
          <w:lang w:val="fr-CA"/>
        </w:rPr>
      </w:pPr>
      <w:r>
        <w:rPr>
          <w:rFonts w:ascii="Verdana" w:hAnsi="Verdana"/>
          <w:b/>
          <w:szCs w:val="24"/>
          <w:lang w:val="fr-CA"/>
        </w:rPr>
        <w:br w:type="page"/>
      </w:r>
      <w:r w:rsidR="009D25CF" w:rsidRPr="00CF06A8">
        <w:rPr>
          <w:rFonts w:ascii="Verdana" w:hAnsi="Verdana"/>
          <w:b/>
          <w:szCs w:val="24"/>
          <w:lang w:val="fr-CA"/>
        </w:rPr>
        <w:lastRenderedPageBreak/>
        <w:t>REMARQUE :</w:t>
      </w:r>
    </w:p>
    <w:p w14:paraId="2B588F85" w14:textId="77777777" w:rsidR="009D25CF" w:rsidRPr="00CF06A8" w:rsidRDefault="009D25CF">
      <w:pPr>
        <w:pStyle w:val="BodyText2"/>
        <w:tabs>
          <w:tab w:val="left" w:pos="1620"/>
        </w:tabs>
        <w:rPr>
          <w:rFonts w:ascii="Verdana" w:hAnsi="Verdana"/>
          <w:szCs w:val="24"/>
          <w:lang w:val="fr-CA"/>
        </w:rPr>
      </w:pPr>
      <w:r w:rsidRPr="00CF06A8">
        <w:rPr>
          <w:rFonts w:ascii="Verdana" w:hAnsi="Verdana"/>
          <w:szCs w:val="24"/>
          <w:lang w:val="fr-CA"/>
        </w:rPr>
        <w:t>Prière d'envoyer toute communication à l’adresse suivante :</w:t>
      </w:r>
    </w:p>
    <w:p w14:paraId="7F86BE26" w14:textId="77777777" w:rsidR="009D25CF" w:rsidRPr="00CF06A8" w:rsidRDefault="009D25CF">
      <w:pPr>
        <w:ind w:left="1620"/>
        <w:jc w:val="both"/>
        <w:rPr>
          <w:rFonts w:ascii="Verdana" w:hAnsi="Verdana"/>
          <w:szCs w:val="24"/>
          <w:lang w:val="fr-CA"/>
        </w:rPr>
      </w:pPr>
      <w:r w:rsidRPr="00CF06A8">
        <w:rPr>
          <w:rFonts w:ascii="Verdana" w:hAnsi="Verdana"/>
          <w:szCs w:val="24"/>
          <w:lang w:val="fr-CA"/>
        </w:rPr>
        <w:t>Le greffier</w:t>
      </w:r>
    </w:p>
    <w:p w14:paraId="6F39BA07" w14:textId="77777777" w:rsidR="009D25CF" w:rsidRPr="00CF06A8" w:rsidRDefault="009D25CF">
      <w:pPr>
        <w:ind w:left="1620"/>
        <w:jc w:val="both"/>
        <w:rPr>
          <w:rFonts w:ascii="Verdana" w:hAnsi="Verdana"/>
          <w:szCs w:val="24"/>
          <w:lang w:val="fr-CA"/>
        </w:rPr>
      </w:pPr>
      <w:r w:rsidRPr="00CF06A8">
        <w:rPr>
          <w:rFonts w:ascii="Verdana" w:hAnsi="Verdana"/>
          <w:szCs w:val="24"/>
          <w:lang w:val="fr-CA"/>
        </w:rPr>
        <w:t>Commission des relations de travail de l'Ontario</w:t>
      </w:r>
    </w:p>
    <w:p w14:paraId="14A2930F" w14:textId="77777777" w:rsidR="009D25CF" w:rsidRPr="00CF06A8" w:rsidRDefault="009D25CF">
      <w:pPr>
        <w:ind w:left="1620"/>
        <w:jc w:val="both"/>
        <w:rPr>
          <w:rFonts w:ascii="Verdana" w:hAnsi="Verdana"/>
          <w:szCs w:val="24"/>
          <w:lang w:val="fr-CA"/>
        </w:rPr>
      </w:pPr>
      <w:r w:rsidRPr="00CF06A8">
        <w:rPr>
          <w:rFonts w:ascii="Verdana" w:hAnsi="Verdana"/>
          <w:szCs w:val="24"/>
          <w:lang w:val="fr-CA"/>
        </w:rPr>
        <w:t>505, avenue University</w:t>
      </w:r>
    </w:p>
    <w:p w14:paraId="3BF06B4F" w14:textId="77777777" w:rsidR="009D25CF" w:rsidRPr="00CF06A8" w:rsidRDefault="009D25CF">
      <w:pPr>
        <w:ind w:left="1620"/>
        <w:jc w:val="both"/>
        <w:rPr>
          <w:rFonts w:ascii="Verdana" w:hAnsi="Verdana"/>
          <w:szCs w:val="24"/>
          <w:lang w:val="fr-CA"/>
        </w:rPr>
      </w:pPr>
      <w:r w:rsidRPr="00CF06A8">
        <w:rPr>
          <w:rFonts w:ascii="Verdana" w:hAnsi="Verdana"/>
          <w:szCs w:val="24"/>
          <w:lang w:val="fr-CA"/>
        </w:rPr>
        <w:t>2</w:t>
      </w:r>
      <w:r w:rsidRPr="00CF06A8">
        <w:rPr>
          <w:rFonts w:ascii="Verdana" w:hAnsi="Verdana"/>
          <w:szCs w:val="24"/>
          <w:vertAlign w:val="superscript"/>
          <w:lang w:val="fr-CA"/>
        </w:rPr>
        <w:t>e</w:t>
      </w:r>
      <w:r w:rsidRPr="00CF06A8">
        <w:rPr>
          <w:rFonts w:ascii="Verdana" w:hAnsi="Verdana"/>
          <w:szCs w:val="24"/>
          <w:lang w:val="fr-CA"/>
        </w:rPr>
        <w:t> étage</w:t>
      </w:r>
    </w:p>
    <w:p w14:paraId="11518CC5" w14:textId="77777777" w:rsidR="009D25CF" w:rsidRPr="00CF06A8" w:rsidRDefault="009D25CF">
      <w:pPr>
        <w:ind w:left="1620"/>
        <w:jc w:val="both"/>
        <w:rPr>
          <w:rFonts w:ascii="Verdana" w:hAnsi="Verdana"/>
          <w:szCs w:val="24"/>
          <w:lang w:val="es-ES"/>
        </w:rPr>
      </w:pPr>
      <w:r w:rsidRPr="00CF06A8">
        <w:rPr>
          <w:rFonts w:ascii="Verdana" w:hAnsi="Verdana"/>
          <w:szCs w:val="24"/>
          <w:lang w:val="es-ES"/>
        </w:rPr>
        <w:t>Toronto (Ontario)</w:t>
      </w:r>
    </w:p>
    <w:p w14:paraId="00921798" w14:textId="77777777" w:rsidR="009D25CF" w:rsidRPr="00CF06A8" w:rsidRDefault="009D25CF">
      <w:pPr>
        <w:ind w:left="1620"/>
        <w:jc w:val="both"/>
        <w:rPr>
          <w:rFonts w:ascii="Verdana" w:hAnsi="Verdana"/>
          <w:szCs w:val="24"/>
          <w:lang w:val="es-ES"/>
        </w:rPr>
      </w:pPr>
      <w:r w:rsidRPr="00CF06A8">
        <w:rPr>
          <w:rFonts w:ascii="Verdana" w:hAnsi="Verdana"/>
          <w:szCs w:val="24"/>
          <w:lang w:val="es-ES"/>
        </w:rPr>
        <w:t>M5G 2P1</w:t>
      </w:r>
    </w:p>
    <w:p w14:paraId="7F9FD444" w14:textId="77777777" w:rsidR="009D25CF" w:rsidRPr="00431D60" w:rsidRDefault="009D25CF">
      <w:pPr>
        <w:ind w:left="1620"/>
        <w:jc w:val="both"/>
        <w:rPr>
          <w:rFonts w:ascii="Verdana" w:hAnsi="Verdana"/>
          <w:szCs w:val="24"/>
          <w:lang w:val="fr-CA"/>
        </w:rPr>
      </w:pPr>
      <w:r w:rsidRPr="00431D60">
        <w:rPr>
          <w:rFonts w:ascii="Verdana" w:hAnsi="Verdana"/>
          <w:szCs w:val="24"/>
          <w:lang w:val="fr-CA"/>
        </w:rPr>
        <w:t>Téléphone: 416 326</w:t>
      </w:r>
      <w:r w:rsidRPr="00431D60">
        <w:rPr>
          <w:rFonts w:ascii="Verdana" w:hAnsi="Verdana"/>
          <w:szCs w:val="24"/>
          <w:lang w:val="fr-CA"/>
        </w:rPr>
        <w:noBreakHyphen/>
        <w:t>7500</w:t>
      </w:r>
    </w:p>
    <w:p w14:paraId="319F41CC" w14:textId="77777777" w:rsidR="009D25CF" w:rsidRPr="00431D60" w:rsidRDefault="009D25CF">
      <w:pPr>
        <w:jc w:val="both"/>
        <w:rPr>
          <w:rFonts w:ascii="Verdana" w:hAnsi="Verdana"/>
          <w:szCs w:val="24"/>
          <w:lang w:val="fr-CA"/>
        </w:rPr>
      </w:pPr>
    </w:p>
    <w:p w14:paraId="45ABEF53" w14:textId="77777777" w:rsidR="009D25CF" w:rsidRPr="00CF06A8" w:rsidRDefault="00CF06A8">
      <w:pPr>
        <w:ind w:left="5760"/>
        <w:jc w:val="center"/>
        <w:rPr>
          <w:rFonts w:ascii="Verdana" w:hAnsi="Verdana"/>
          <w:szCs w:val="24"/>
          <w:lang w:val="fr-CA"/>
        </w:rPr>
      </w:pPr>
      <w:r>
        <w:rPr>
          <w:rFonts w:ascii="Verdana" w:hAnsi="Verdana"/>
          <w:szCs w:val="24"/>
          <w:lang w:val="fr-CA"/>
        </w:rPr>
        <w:t>_______________________</w:t>
      </w:r>
    </w:p>
    <w:p w14:paraId="7009102D" w14:textId="77777777" w:rsidR="009D25CF" w:rsidRPr="00CF06A8" w:rsidRDefault="009D25CF">
      <w:pPr>
        <w:ind w:left="5760"/>
        <w:jc w:val="center"/>
        <w:rPr>
          <w:rFonts w:ascii="Verdana" w:hAnsi="Verdana"/>
          <w:szCs w:val="24"/>
          <w:lang w:val="fr-CA"/>
        </w:rPr>
      </w:pPr>
      <w:r w:rsidRPr="00CF06A8">
        <w:rPr>
          <w:rFonts w:ascii="Verdana" w:hAnsi="Verdana"/>
          <w:szCs w:val="24"/>
          <w:lang w:val="fr-CA"/>
        </w:rPr>
        <w:t>Le greffier</w:t>
      </w:r>
    </w:p>
    <w:p w14:paraId="26BE8410" w14:textId="77777777" w:rsidR="009D25CF" w:rsidRPr="00CF06A8" w:rsidRDefault="009D25CF" w:rsidP="004630A3">
      <w:pPr>
        <w:ind w:left="5760"/>
        <w:jc w:val="center"/>
        <w:rPr>
          <w:rFonts w:ascii="Verdana" w:hAnsi="Verdana"/>
          <w:szCs w:val="24"/>
          <w:lang w:val="fr-CA"/>
        </w:rPr>
      </w:pPr>
      <w:r w:rsidRPr="00CF06A8">
        <w:rPr>
          <w:rFonts w:ascii="Verdana" w:hAnsi="Verdana"/>
          <w:szCs w:val="24"/>
          <w:lang w:val="fr-CA"/>
        </w:rPr>
        <w:t>Commission des relations de travail de l’Ontario</w:t>
      </w:r>
    </w:p>
    <w:p w14:paraId="75DD1B12" w14:textId="77777777" w:rsidR="009D25CF" w:rsidRPr="00CF06A8" w:rsidRDefault="009D25CF">
      <w:pPr>
        <w:jc w:val="both"/>
        <w:rPr>
          <w:rFonts w:ascii="Verdana" w:hAnsi="Verdana"/>
          <w:szCs w:val="24"/>
          <w:lang w:val="fr-CA"/>
        </w:rPr>
      </w:pPr>
    </w:p>
    <w:p w14:paraId="3E6489C2" w14:textId="77777777" w:rsidR="009D25CF" w:rsidRPr="00CF06A8" w:rsidRDefault="009D25CF">
      <w:pPr>
        <w:jc w:val="center"/>
        <w:rPr>
          <w:rFonts w:ascii="Verdana" w:hAnsi="Verdana"/>
          <w:b/>
          <w:szCs w:val="24"/>
          <w:lang w:val="fr-CA"/>
        </w:rPr>
      </w:pPr>
      <w:r w:rsidRPr="00CF06A8">
        <w:rPr>
          <w:rFonts w:ascii="Verdana" w:hAnsi="Verdana"/>
          <w:b/>
          <w:szCs w:val="24"/>
          <w:lang w:val="fr-CA"/>
        </w:rPr>
        <w:t>CET AVIS OFFICIEL DE LA COMMISSION</w:t>
      </w:r>
    </w:p>
    <w:p w14:paraId="3205BA02" w14:textId="77777777" w:rsidR="009D25CF" w:rsidRPr="00CF06A8" w:rsidRDefault="009D25CF">
      <w:pPr>
        <w:rPr>
          <w:rFonts w:ascii="Verdana" w:hAnsi="Verdana"/>
          <w:szCs w:val="24"/>
          <w:lang w:val="fr-CA"/>
        </w:rPr>
      </w:pPr>
    </w:p>
    <w:p w14:paraId="20BDB319" w14:textId="77777777" w:rsidR="009D25CF" w:rsidRPr="00CF06A8" w:rsidRDefault="009D25CF">
      <w:pPr>
        <w:jc w:val="center"/>
        <w:rPr>
          <w:rFonts w:ascii="Verdana" w:hAnsi="Verdana"/>
          <w:b/>
          <w:szCs w:val="24"/>
          <w:lang w:val="fr-CA"/>
        </w:rPr>
      </w:pPr>
      <w:r w:rsidRPr="00CF06A8">
        <w:rPr>
          <w:rFonts w:ascii="Verdana" w:hAnsi="Verdana"/>
          <w:b/>
          <w:szCs w:val="24"/>
          <w:lang w:val="fr-CA"/>
        </w:rPr>
        <w:t>NE DOIT PAS ÊTRE ENLEVÉ NI ALTÉRÉ.</w:t>
      </w:r>
    </w:p>
    <w:p w14:paraId="288C8DCA" w14:textId="77777777" w:rsidR="009D25CF" w:rsidRPr="00CF06A8" w:rsidRDefault="009D25CF">
      <w:pPr>
        <w:rPr>
          <w:rFonts w:ascii="Verdana" w:hAnsi="Verdana"/>
          <w:szCs w:val="24"/>
          <w:lang w:val="fr-CA"/>
        </w:rPr>
      </w:pPr>
    </w:p>
    <w:p w14:paraId="332851B4" w14:textId="77777777" w:rsidR="009D25CF" w:rsidRPr="00CF06A8" w:rsidRDefault="009D25CF">
      <w:pPr>
        <w:jc w:val="center"/>
        <w:rPr>
          <w:rFonts w:ascii="Verdana" w:hAnsi="Verdana"/>
          <w:b/>
          <w:szCs w:val="24"/>
          <w:lang w:val="fr-CA"/>
        </w:rPr>
      </w:pPr>
      <w:r w:rsidRPr="00CF06A8">
        <w:rPr>
          <w:rFonts w:ascii="Verdana" w:hAnsi="Verdana"/>
          <w:b/>
          <w:szCs w:val="24"/>
          <w:lang w:val="fr-CA"/>
        </w:rPr>
        <w:t>L’AVIS DO</w:t>
      </w:r>
      <w:r w:rsidR="00CF06A8">
        <w:rPr>
          <w:rFonts w:ascii="Verdana" w:hAnsi="Verdana"/>
          <w:b/>
          <w:szCs w:val="24"/>
          <w:lang w:val="fr-CA"/>
        </w:rPr>
        <w:t>IT RESTER AFFICHÉ PENDANT 45</w:t>
      </w:r>
      <w:r w:rsidRPr="00CF06A8">
        <w:rPr>
          <w:rFonts w:ascii="Verdana" w:hAnsi="Verdana"/>
          <w:b/>
          <w:szCs w:val="24"/>
          <w:lang w:val="fr-CA"/>
        </w:rPr>
        <w:t xml:space="preserve"> JOURS.</w:t>
      </w:r>
    </w:p>
    <w:p w14:paraId="2CD33FA2" w14:textId="77777777" w:rsidR="009D25CF" w:rsidRPr="00CF06A8" w:rsidRDefault="009D25CF">
      <w:pPr>
        <w:jc w:val="both"/>
        <w:rPr>
          <w:rFonts w:ascii="Verdana" w:hAnsi="Verdana"/>
          <w:szCs w:val="24"/>
          <w:u w:val="double"/>
          <w:lang w:val="fr-CA"/>
        </w:rPr>
      </w:pPr>
    </w:p>
    <w:p w14:paraId="3F3CEA24" w14:textId="77777777" w:rsidR="009D25CF" w:rsidRPr="00CF06A8" w:rsidRDefault="009D25CF">
      <w:pPr>
        <w:ind w:left="5760"/>
        <w:jc w:val="center"/>
        <w:rPr>
          <w:rFonts w:ascii="Verdana" w:hAnsi="Verdana"/>
          <w:b/>
          <w:szCs w:val="24"/>
        </w:rPr>
      </w:pPr>
      <w:r w:rsidRPr="00CF06A8">
        <w:rPr>
          <w:rFonts w:ascii="Verdana" w:hAnsi="Verdana"/>
          <w:b/>
          <w:szCs w:val="24"/>
        </w:rPr>
        <w:t>This notice is available in English.</w:t>
      </w:r>
    </w:p>
    <w:p w14:paraId="1EEF3B13" w14:textId="77777777" w:rsidR="009D25CF" w:rsidRPr="00CF06A8" w:rsidRDefault="009D25CF">
      <w:pPr>
        <w:jc w:val="center"/>
        <w:rPr>
          <w:rFonts w:ascii="Verdana" w:hAnsi="Verdana"/>
          <w:b/>
          <w:szCs w:val="24"/>
          <w:u w:val="single"/>
          <w:lang w:val="en-CA"/>
        </w:rPr>
      </w:pPr>
    </w:p>
    <w:p w14:paraId="5ABA1321" w14:textId="77777777" w:rsidR="0041435B" w:rsidRPr="005F54CE" w:rsidRDefault="00431D60" w:rsidP="0041435B">
      <w:pPr>
        <w:ind w:left="-284"/>
        <w:jc w:val="center"/>
        <w:rPr>
          <w:rFonts w:ascii="Verdana" w:hAnsi="Verdana" w:cs="Arial"/>
          <w:b/>
          <w:sz w:val="22"/>
          <w:szCs w:val="22"/>
          <w:lang w:val="fr-CA" w:eastAsia="en-CA"/>
        </w:rPr>
      </w:pPr>
      <w:r w:rsidRPr="00431D60">
        <w:rPr>
          <w:rFonts w:ascii="Verdana" w:hAnsi="Verdana"/>
          <w:szCs w:val="24"/>
          <w:lang w:val="en-CA"/>
        </w:rPr>
        <w:br w:type="page"/>
      </w:r>
      <w:r w:rsidR="0041435B">
        <w:rPr>
          <w:rFonts w:ascii="Verdana" w:hAnsi="Verdana" w:cs="Arial"/>
          <w:b/>
          <w:sz w:val="22"/>
          <w:szCs w:val="22"/>
          <w:lang w:val="fr-CA" w:eastAsia="en-CA"/>
        </w:rPr>
        <w:lastRenderedPageBreak/>
        <w:t>REMARQUES IMPORTANTES</w:t>
      </w:r>
    </w:p>
    <w:p w14:paraId="2F7CC0EA" w14:textId="77777777" w:rsidR="0041435B" w:rsidRDefault="0041435B" w:rsidP="00BD2E32">
      <w:pPr>
        <w:ind w:left="-284"/>
        <w:jc w:val="both"/>
        <w:rPr>
          <w:rFonts w:ascii="Verdana" w:hAnsi="Verdana" w:cs="Arial"/>
          <w:b/>
          <w:sz w:val="22"/>
          <w:szCs w:val="22"/>
          <w:lang w:val="fr-CA" w:eastAsia="en-CA"/>
        </w:rPr>
      </w:pPr>
    </w:p>
    <w:p w14:paraId="6001A85F" w14:textId="77777777" w:rsidR="0041435B" w:rsidRPr="005F54CE" w:rsidRDefault="0041435B" w:rsidP="00BD2E32">
      <w:pPr>
        <w:ind w:left="-284"/>
        <w:jc w:val="both"/>
        <w:rPr>
          <w:lang w:val="fr-CA"/>
        </w:rPr>
      </w:pPr>
      <w:r>
        <w:rPr>
          <w:rFonts w:ascii="Verdana" w:hAnsi="Verdana"/>
          <w:sz w:val="22"/>
          <w:szCs w:val="22"/>
          <w:lang w:val="fr-CA"/>
        </w:rPr>
        <w:t xml:space="preserve">La Commission publie des formulaires, avis et bulletins d’information, des Règles de procédure et </w:t>
      </w:r>
      <w:r w:rsidRPr="003C788A">
        <w:rPr>
          <w:rFonts w:ascii="Verdana" w:hAnsi="Verdana"/>
          <w:sz w:val="22"/>
          <w:szCs w:val="22"/>
          <w:lang w:val="fr-CA"/>
        </w:rPr>
        <w:t>un Guide : dépôt des documents qui peuvent</w:t>
      </w:r>
      <w:r>
        <w:rPr>
          <w:rFonts w:ascii="Verdana" w:hAnsi="Verdana"/>
          <w:sz w:val="22"/>
          <w:szCs w:val="22"/>
          <w:lang w:val="fr-CA"/>
        </w:rPr>
        <w:t xml:space="preserve"> être téléchargés depuis son site Web, à </w:t>
      </w:r>
      <w:hyperlink r:id="rId8">
        <w:r>
          <w:rPr>
            <w:rStyle w:val="InternetLink"/>
            <w:rFonts w:ascii="Verdana" w:eastAsiaTheme="majorEastAsia" w:hAnsi="Verdana"/>
            <w:sz w:val="22"/>
            <w:szCs w:val="22"/>
            <w:lang w:val="fr-CA"/>
          </w:rPr>
          <w:t>http://www.olrb.gov.on.ca</w:t>
        </w:r>
      </w:hyperlink>
      <w:r>
        <w:rPr>
          <w:rFonts w:ascii="Verdana" w:hAnsi="Verdana"/>
          <w:sz w:val="22"/>
          <w:szCs w:val="22"/>
          <w:lang w:val="fr-CA"/>
        </w:rPr>
        <w:t>, ou obtenus par téléphone au</w:t>
      </w:r>
      <w:r>
        <w:rPr>
          <w:rFonts w:ascii="Verdana" w:hAnsi="Verdana" w:cs="Arial"/>
          <w:sz w:val="22"/>
          <w:szCs w:val="22"/>
          <w:lang w:val="fr-CA" w:eastAsia="en-CA"/>
        </w:rPr>
        <w:t xml:space="preserve"> 416 326-7500 ou (sans frais) au 1 877 339-3335. </w:t>
      </w:r>
    </w:p>
    <w:p w14:paraId="3AA53CC6" w14:textId="77777777" w:rsidR="0041435B" w:rsidRDefault="0041435B" w:rsidP="00BD2E32">
      <w:pPr>
        <w:ind w:left="-284"/>
        <w:jc w:val="both"/>
        <w:rPr>
          <w:rFonts w:ascii="Verdana" w:hAnsi="Verdana"/>
          <w:sz w:val="22"/>
          <w:szCs w:val="22"/>
          <w:lang w:val="fr-CA"/>
        </w:rPr>
      </w:pPr>
    </w:p>
    <w:p w14:paraId="70193FDC" w14:textId="77777777" w:rsidR="0041435B" w:rsidRDefault="0041435B" w:rsidP="00BD2E32">
      <w:pPr>
        <w:ind w:left="-284"/>
        <w:jc w:val="both"/>
        <w:rPr>
          <w:rFonts w:ascii="Verdana" w:hAnsi="Verdana" w:cs="Arial"/>
          <w:b/>
          <w:i/>
          <w:sz w:val="22"/>
          <w:szCs w:val="22"/>
          <w:lang w:val="fr-CA" w:eastAsia="en-CA"/>
        </w:rPr>
      </w:pPr>
      <w:r>
        <w:rPr>
          <w:rFonts w:ascii="Verdana" w:hAnsi="Verdana" w:cs="Arial"/>
          <w:b/>
          <w:i/>
          <w:sz w:val="22"/>
          <w:szCs w:val="22"/>
          <w:lang w:val="fr-CA" w:eastAsia="en-CA"/>
        </w:rPr>
        <w:t>EN FRANÇAIS OU EN ANGLAIS</w:t>
      </w:r>
    </w:p>
    <w:p w14:paraId="13B3C326" w14:textId="77777777" w:rsidR="0041435B" w:rsidRDefault="0041435B" w:rsidP="00BD2E32">
      <w:pPr>
        <w:ind w:left="-284"/>
        <w:jc w:val="both"/>
        <w:rPr>
          <w:rFonts w:ascii="Verdana" w:hAnsi="Verdana" w:cs="Arial"/>
          <w:sz w:val="22"/>
          <w:szCs w:val="22"/>
          <w:lang w:val="fr-CA" w:eastAsia="en-CA"/>
        </w:rPr>
      </w:pPr>
      <w:r>
        <w:rPr>
          <w:rFonts w:ascii="Verdana" w:hAnsi="Verdana"/>
          <w:sz w:val="22"/>
          <w:szCs w:val="22"/>
          <w:lang w:val="fr-CA" w:eastAsia="en-CA"/>
        </w:rPr>
        <w:t xml:space="preserve">Vous avez le droit de communiquer et recevoir des services en français et en anglais. La Commission n’offre pas de services d’interprétation dans des langues autres que le français et l’anglais. </w:t>
      </w:r>
    </w:p>
    <w:p w14:paraId="725255C1" w14:textId="77777777" w:rsidR="0041435B" w:rsidRDefault="0041435B" w:rsidP="00BD2E32">
      <w:pPr>
        <w:ind w:left="-284"/>
        <w:jc w:val="both"/>
        <w:rPr>
          <w:rFonts w:ascii="Verdana" w:hAnsi="Verdana" w:cs="Arial"/>
          <w:sz w:val="22"/>
          <w:szCs w:val="22"/>
          <w:lang w:val="fr-CA" w:eastAsia="en-CA"/>
        </w:rPr>
      </w:pPr>
    </w:p>
    <w:p w14:paraId="5BB0BBDB" w14:textId="77777777" w:rsidR="0041435B" w:rsidRDefault="0041435B" w:rsidP="00BD2E32">
      <w:pPr>
        <w:ind w:left="-284"/>
        <w:jc w:val="both"/>
        <w:rPr>
          <w:rFonts w:ascii="Verdana" w:hAnsi="Verdana" w:cs="Arial"/>
          <w:sz w:val="22"/>
          <w:szCs w:val="22"/>
          <w:lang w:val="en-CA" w:eastAsia="en-CA"/>
        </w:rPr>
      </w:pPr>
      <w:r w:rsidRPr="005F54CE">
        <w:rPr>
          <w:rFonts w:ascii="Verdana" w:hAnsi="Verdana" w:cs="Arial"/>
          <w:sz w:val="22"/>
          <w:szCs w:val="22"/>
          <w:lang w:val="en-CA" w:eastAsia="en-CA"/>
        </w:rPr>
        <w:t>You have the right to communicate and receive services in either English or French. The Board does not provide translation services in languages other than English or French.</w:t>
      </w:r>
    </w:p>
    <w:p w14:paraId="2623AC62" w14:textId="77777777" w:rsidR="0041435B" w:rsidRPr="005F54CE" w:rsidRDefault="0041435B" w:rsidP="00BD2E32">
      <w:pPr>
        <w:ind w:left="-284"/>
        <w:jc w:val="both"/>
        <w:rPr>
          <w:rFonts w:ascii="Verdana" w:hAnsi="Verdana" w:cs="Arial"/>
          <w:sz w:val="22"/>
          <w:szCs w:val="22"/>
          <w:lang w:val="en-CA" w:eastAsia="en-CA"/>
        </w:rPr>
      </w:pPr>
    </w:p>
    <w:p w14:paraId="4198EDB0" w14:textId="77777777" w:rsidR="0041435B" w:rsidRPr="005F54CE" w:rsidRDefault="0041435B" w:rsidP="00BD2E32">
      <w:pPr>
        <w:ind w:left="-284"/>
        <w:jc w:val="both"/>
        <w:rPr>
          <w:rFonts w:ascii="Verdana" w:hAnsi="Verdana" w:cs="Arial"/>
          <w:b/>
          <w:i/>
          <w:sz w:val="22"/>
          <w:szCs w:val="22"/>
          <w:lang w:val="fr-CA" w:eastAsia="en-CA"/>
        </w:rPr>
      </w:pPr>
      <w:r>
        <w:rPr>
          <w:rFonts w:ascii="Verdana" w:hAnsi="Verdana" w:cs="Arial"/>
          <w:b/>
          <w:i/>
          <w:sz w:val="22"/>
          <w:szCs w:val="22"/>
          <w:lang w:val="fr-CA" w:eastAsia="en-CA"/>
        </w:rPr>
        <w:t xml:space="preserve">CHANGEMENT DE COORDONNÉES </w:t>
      </w:r>
    </w:p>
    <w:p w14:paraId="22E35AB9" w14:textId="77777777" w:rsidR="0041435B" w:rsidRDefault="0041435B" w:rsidP="00BD2E32">
      <w:pPr>
        <w:ind w:left="-284"/>
        <w:jc w:val="both"/>
        <w:rPr>
          <w:lang w:val="fr-CA"/>
        </w:rPr>
      </w:pPr>
      <w:r>
        <w:rPr>
          <w:rFonts w:ascii="Verdana" w:hAnsi="Verdana" w:cs="Arial"/>
          <w:sz w:val="22"/>
          <w:szCs w:val="22"/>
          <w:lang w:val="fr-CA" w:eastAsia="en-CA"/>
        </w:rPr>
        <w:t xml:space="preserve">Veuillez informer la </w:t>
      </w:r>
      <w:r w:rsidRPr="003C788A">
        <w:rPr>
          <w:rFonts w:ascii="Verdana" w:hAnsi="Verdana" w:cs="Arial"/>
          <w:sz w:val="22"/>
          <w:szCs w:val="22"/>
          <w:lang w:val="fr-CA" w:eastAsia="en-CA"/>
        </w:rPr>
        <w:t>Commission sans délai de tout changement</w:t>
      </w:r>
      <w:r>
        <w:rPr>
          <w:rFonts w:ascii="Verdana" w:hAnsi="Verdana" w:cs="Arial"/>
          <w:sz w:val="22"/>
          <w:szCs w:val="22"/>
          <w:lang w:val="fr-CA" w:eastAsia="en-CA"/>
        </w:rPr>
        <w:t xml:space="preserve"> de coordonnées. Si vous omettez de le faire, le courrier envoyé à votre dernière adresse connue (courrier électronique compris) pourra être réputé constituer un avis raisonnable à votre endroit et l’affaire pourra être entendue en votre absence.</w:t>
      </w:r>
    </w:p>
    <w:p w14:paraId="071C2043" w14:textId="77777777" w:rsidR="0041435B" w:rsidRDefault="0041435B" w:rsidP="00BD2E32">
      <w:pPr>
        <w:ind w:left="-284"/>
        <w:jc w:val="both"/>
        <w:rPr>
          <w:rFonts w:ascii="Verdana" w:hAnsi="Verdana"/>
          <w:sz w:val="22"/>
          <w:szCs w:val="22"/>
          <w:lang w:val="fr-CA"/>
        </w:rPr>
      </w:pPr>
    </w:p>
    <w:p w14:paraId="5D0E4E87" w14:textId="77777777" w:rsidR="0041435B" w:rsidRPr="005F54CE" w:rsidRDefault="0041435B" w:rsidP="00BD2E32">
      <w:pPr>
        <w:ind w:left="-284"/>
        <w:jc w:val="both"/>
        <w:rPr>
          <w:rFonts w:ascii="Verdana" w:hAnsi="Verdana" w:cs="Arial"/>
          <w:b/>
          <w:i/>
          <w:sz w:val="22"/>
          <w:szCs w:val="22"/>
          <w:lang w:val="fr-CA" w:eastAsia="en-CA"/>
        </w:rPr>
      </w:pPr>
      <w:r>
        <w:rPr>
          <w:rFonts w:ascii="Verdana" w:hAnsi="Verdana" w:cs="Arial"/>
          <w:b/>
          <w:i/>
          <w:sz w:val="22"/>
          <w:szCs w:val="22"/>
          <w:lang w:val="fr-CA" w:eastAsia="en-CA"/>
        </w:rPr>
        <w:t>ACCESSIBILITÉ et MESURES D’ADAPTATION</w:t>
      </w:r>
    </w:p>
    <w:p w14:paraId="08E786FC" w14:textId="77777777" w:rsidR="0041435B" w:rsidRDefault="0041435B" w:rsidP="00BD2E32">
      <w:pPr>
        <w:ind w:left="-284"/>
        <w:jc w:val="both"/>
        <w:rPr>
          <w:lang w:val="fr-CA"/>
        </w:rPr>
      </w:pPr>
      <w:r>
        <w:rPr>
          <w:rFonts w:ascii="Verdana" w:hAnsi="Verdana" w:cs="Arial"/>
          <w:sz w:val="22"/>
          <w:szCs w:val="22"/>
          <w:lang w:val="fr-CA" w:eastAsia="en-CA"/>
        </w:rPr>
        <w:t xml:space="preserve">La Commission s’est engagée à assurer un environnement inclusif et accessible, où tous les membres du public peuvent se prévaloir de nos services de façon juste et équitable. Nous visons à nous acquitter de nos obligations en vertu de la </w:t>
      </w:r>
      <w:r w:rsidRPr="00132793">
        <w:rPr>
          <w:rFonts w:ascii="Verdana" w:hAnsi="Verdana" w:cs="Arial"/>
          <w:i/>
          <w:sz w:val="22"/>
          <w:szCs w:val="22"/>
          <w:lang w:val="fr-CA" w:eastAsia="en-CA"/>
        </w:rPr>
        <w:t>Loi de 2001 sur les</w:t>
      </w:r>
      <w:r>
        <w:rPr>
          <w:rFonts w:ascii="Verdana" w:hAnsi="Verdana" w:cs="Arial"/>
          <w:i/>
          <w:sz w:val="22"/>
          <w:szCs w:val="22"/>
          <w:lang w:val="fr-CA" w:eastAsia="en-CA"/>
        </w:rPr>
        <w:t xml:space="preserve"> personnes handicapées de l’Ontario</w:t>
      </w:r>
      <w:r>
        <w:rPr>
          <w:rFonts w:ascii="Verdana" w:hAnsi="Verdana" w:cs="Arial"/>
          <w:sz w:val="22"/>
          <w:szCs w:val="22"/>
          <w:lang w:val="fr-CA" w:eastAsia="en-CA"/>
        </w:rPr>
        <w:t xml:space="preserve"> en temps opportun. Veuillez informer la Commission de toute mesure d’adaptation nécessaire pour répondre à vos besoins particuliers. La politique de la Commission en matière d’accessibilité est affichée sur son site Web.</w:t>
      </w:r>
    </w:p>
    <w:p w14:paraId="35322147" w14:textId="77777777" w:rsidR="0041435B" w:rsidRDefault="0041435B" w:rsidP="00BD2E32">
      <w:pPr>
        <w:ind w:left="-284"/>
        <w:jc w:val="both"/>
        <w:rPr>
          <w:rFonts w:ascii="Verdana" w:hAnsi="Verdana" w:cs="Arial"/>
          <w:sz w:val="22"/>
          <w:szCs w:val="22"/>
          <w:lang w:val="fr-CA" w:eastAsia="en-CA"/>
        </w:rPr>
      </w:pPr>
    </w:p>
    <w:p w14:paraId="510F13DE" w14:textId="77777777" w:rsidR="00BD2E32" w:rsidRPr="00BD2E32" w:rsidRDefault="00BD2E32" w:rsidP="00BD2E32">
      <w:pPr>
        <w:ind w:left="-284"/>
        <w:jc w:val="both"/>
        <w:rPr>
          <w:rFonts w:ascii="Verdana" w:hAnsi="Verdana" w:cs="Arial"/>
          <w:b/>
          <w:i/>
          <w:sz w:val="22"/>
          <w:szCs w:val="22"/>
          <w:lang w:val="fr-CA" w:eastAsia="en-CA"/>
        </w:rPr>
      </w:pPr>
      <w:r w:rsidRPr="00BD2E32">
        <w:rPr>
          <w:rFonts w:ascii="Verdana" w:hAnsi="Verdana" w:cs="Arial"/>
          <w:b/>
          <w:i/>
          <w:sz w:val="22"/>
          <w:szCs w:val="22"/>
          <w:lang w:val="fr-CA" w:eastAsia="en-CA"/>
        </w:rPr>
        <w:t>COLLECTE ET DIVULGATION DE RENSEIGNEMENTS ET DE DOCUMENTS</w:t>
      </w:r>
    </w:p>
    <w:p w14:paraId="4814485B" w14:textId="77777777" w:rsidR="00BD2E32" w:rsidRPr="00BD2E32" w:rsidRDefault="00BD2E32" w:rsidP="00BD2E32">
      <w:pPr>
        <w:ind w:left="-284"/>
        <w:jc w:val="both"/>
        <w:rPr>
          <w:rFonts w:ascii="Verdana" w:hAnsi="Verdana" w:cs="Arial"/>
          <w:bCs/>
          <w:iCs/>
          <w:sz w:val="22"/>
          <w:szCs w:val="22"/>
          <w:lang w:val="fr-CA" w:eastAsia="en-CA"/>
        </w:rPr>
      </w:pPr>
      <w:r w:rsidRPr="00BD2E32">
        <w:rPr>
          <w:rFonts w:ascii="Verdana" w:hAnsi="Verdana" w:cs="Arial"/>
          <w:bCs/>
          <w:iCs/>
          <w:sz w:val="22"/>
          <w:szCs w:val="22"/>
          <w:lang w:val="fr-CA" w:eastAsia="en-CA"/>
        </w:rPr>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BD2E32">
        <w:rPr>
          <w:rFonts w:ascii="Verdana" w:hAnsi="Verdana" w:cs="Arial"/>
          <w:bCs/>
          <w:i/>
          <w:sz w:val="22"/>
          <w:szCs w:val="22"/>
          <w:lang w:val="fr-CA" w:eastAsia="en-CA"/>
        </w:rPr>
        <w:t>Loi de 2019 sur les documents décisionnels des tribunaux</w:t>
      </w:r>
      <w:r w:rsidRPr="00BD2E32">
        <w:rPr>
          <w:rFonts w:ascii="Verdana" w:hAnsi="Verdana" w:cs="Arial"/>
          <w:bCs/>
          <w:iCs/>
          <w:sz w:val="22"/>
          <w:szCs w:val="22"/>
          <w:lang w:val="fr-CA" w:eastAsia="en-CA"/>
        </w:rPr>
        <w:t xml:space="preserve"> 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D2E32">
        <w:rPr>
          <w:rFonts w:ascii="Verdana" w:hAnsi="Verdana" w:cs="Arial"/>
          <w:bCs/>
          <w:i/>
          <w:sz w:val="22"/>
          <w:szCs w:val="22"/>
          <w:lang w:val="fr-CA" w:eastAsia="en-CA"/>
        </w:rPr>
        <w:t>Loi sur l’accès à l’information et la protection de la vie privée</w:t>
      </w:r>
      <w:r w:rsidRPr="00BD2E32">
        <w:rPr>
          <w:rFonts w:ascii="Verdana" w:hAnsi="Verdana" w:cs="Arial"/>
          <w:bCs/>
          <w:iCs/>
          <w:sz w:val="22"/>
          <w:szCs w:val="22"/>
          <w:lang w:val="fr-CA" w:eastAsia="en-CA"/>
        </w:rPr>
        <w:t xml:space="preserve"> peut aussi déterminer la manière dont les renseignements personnels seront traités. Vous trouverez des renseignements additionnels à ce sujet sur le site Web de la CRTO, www.olrb.gov.on.ca. Pour toute question concernant la collecte de renseignements ou la divulgation de documents décisionnels, veuillez communiquer avec le Bureau des avocats en appelant le numéro fourni plus haut ou en écrivant à la CRTO, 505, avenue University, 2e étage, Toronto (Ontario) M5G 2P1.</w:t>
      </w:r>
    </w:p>
    <w:p w14:paraId="4D28A2A6" w14:textId="77777777" w:rsidR="00BD2E32" w:rsidRPr="00BD2E32" w:rsidRDefault="00BD2E32" w:rsidP="00BD2E32">
      <w:pPr>
        <w:ind w:left="-284"/>
        <w:jc w:val="both"/>
        <w:rPr>
          <w:rFonts w:ascii="Verdana" w:hAnsi="Verdana" w:cs="Arial"/>
          <w:b/>
          <w:i/>
          <w:sz w:val="22"/>
          <w:szCs w:val="22"/>
          <w:lang w:val="fr-CA" w:eastAsia="en-CA"/>
        </w:rPr>
      </w:pPr>
    </w:p>
    <w:p w14:paraId="2AF4A11C" w14:textId="77777777" w:rsidR="00BD2E32" w:rsidRPr="00BD2E32" w:rsidRDefault="00BD2E32" w:rsidP="00BD2E32">
      <w:pPr>
        <w:ind w:left="-284"/>
        <w:jc w:val="both"/>
        <w:rPr>
          <w:rFonts w:ascii="Verdana" w:hAnsi="Verdana" w:cs="Arial"/>
          <w:b/>
          <w:i/>
          <w:sz w:val="22"/>
          <w:szCs w:val="22"/>
          <w:lang w:val="fr-CA" w:eastAsia="en-CA"/>
        </w:rPr>
      </w:pPr>
      <w:r w:rsidRPr="00BD2E32">
        <w:rPr>
          <w:rFonts w:ascii="Verdana" w:hAnsi="Verdana" w:cs="Arial"/>
          <w:b/>
          <w:i/>
          <w:sz w:val="22"/>
          <w:szCs w:val="22"/>
          <w:lang w:val="fr-CA" w:eastAsia="en-CA"/>
        </w:rPr>
        <w:t xml:space="preserve">DÉPÔT ÉLECTRONIQUE ET COURRIER ÉLECTRONIQUE </w:t>
      </w:r>
    </w:p>
    <w:p w14:paraId="676CBE02" w14:textId="5F6C934E" w:rsidR="00BD2E32" w:rsidRPr="00BD2E32" w:rsidRDefault="00BD2E32" w:rsidP="00BD2E32">
      <w:pPr>
        <w:ind w:left="-284"/>
        <w:jc w:val="both"/>
        <w:rPr>
          <w:rFonts w:ascii="Verdana" w:hAnsi="Verdana" w:cs="Arial"/>
          <w:bCs/>
          <w:iCs/>
          <w:sz w:val="22"/>
          <w:szCs w:val="22"/>
          <w:lang w:val="fr-CA" w:eastAsia="en-CA"/>
        </w:rPr>
      </w:pPr>
      <w:r w:rsidRPr="00BD2E32">
        <w:rPr>
          <w:rFonts w:ascii="Verdana" w:hAnsi="Verdana" w:cs="Arial"/>
          <w:bCs/>
          <w:iCs/>
          <w:sz w:val="22"/>
          <w:szCs w:val="22"/>
          <w:lang w:val="fr-CA" w:eastAsia="en-CA"/>
        </w:rPr>
        <w:lastRenderedPageBreak/>
        <w:t xml:space="preserve">Les Règles de procédure et le Guide : dépôt des documents énoncent les modes de dépôt autorisés. </w:t>
      </w:r>
      <w:r w:rsidR="002A6A13" w:rsidRPr="002A6A13">
        <w:rPr>
          <w:rFonts w:ascii="Verdana" w:hAnsi="Verdana" w:cs="Arial"/>
          <w:b/>
          <w:bCs/>
          <w:iCs/>
          <w:sz w:val="22"/>
          <w:szCs w:val="22"/>
          <w:lang w:val="fr-CA" w:eastAsia="en-CA"/>
        </w:rPr>
        <w:t>En cas d'urgence ou d'autres circonstances, la Commission peut afficher sur son site Web un avis au public, qui prévaudra sur les Règles de procédure et le Guide de dépôt. Il est conseillé de consulter le site Web de la Commission avant le dépôt.</w:t>
      </w:r>
      <w:r w:rsidRPr="00BD2E32">
        <w:rPr>
          <w:rFonts w:ascii="Verdana" w:hAnsi="Verdana" w:cs="Arial"/>
          <w:bCs/>
          <w:iCs/>
          <w:sz w:val="22"/>
          <w:szCs w:val="22"/>
          <w:lang w:val="fr-CA" w:eastAsia="en-CA"/>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15DDFE1D" w14:textId="77777777" w:rsidR="0041435B" w:rsidRDefault="0041435B" w:rsidP="00BD2E32">
      <w:pPr>
        <w:ind w:left="-284"/>
        <w:jc w:val="both"/>
        <w:rPr>
          <w:rFonts w:ascii="Verdana" w:hAnsi="Verdana" w:cs="Arial"/>
          <w:sz w:val="22"/>
          <w:szCs w:val="22"/>
          <w:lang w:val="fr-CA"/>
        </w:rPr>
      </w:pPr>
    </w:p>
    <w:p w14:paraId="006A4AD2" w14:textId="77777777" w:rsidR="0041435B" w:rsidRDefault="0041435B" w:rsidP="00BD2E32">
      <w:pPr>
        <w:ind w:left="-284"/>
        <w:jc w:val="both"/>
        <w:rPr>
          <w:rFonts w:ascii="Verdana" w:hAnsi="Verdana" w:cs="Arial"/>
          <w:b/>
          <w:i/>
          <w:sz w:val="22"/>
          <w:szCs w:val="22"/>
          <w:lang w:val="fr-CA" w:eastAsia="en-CA"/>
        </w:rPr>
      </w:pPr>
      <w:r>
        <w:rPr>
          <w:rFonts w:ascii="Verdana" w:hAnsi="Verdana" w:cs="Arial"/>
          <w:b/>
          <w:i/>
          <w:sz w:val="22"/>
          <w:szCs w:val="22"/>
          <w:lang w:val="fr-CA" w:eastAsia="en-CA"/>
        </w:rPr>
        <w:t>AUDIENCES et DÉCISIONS</w:t>
      </w:r>
    </w:p>
    <w:p w14:paraId="08C51B2E" w14:textId="77777777" w:rsidR="0041435B" w:rsidRPr="005F54CE" w:rsidRDefault="0041435B" w:rsidP="00BD2E32">
      <w:pPr>
        <w:ind w:left="-284"/>
        <w:jc w:val="both"/>
        <w:rPr>
          <w:lang w:val="fr-CA"/>
        </w:rPr>
      </w:pPr>
      <w:r>
        <w:rPr>
          <w:rFonts w:ascii="Verdana" w:hAnsi="Verdana" w:cs="Arial"/>
          <w:sz w:val="22"/>
          <w:szCs w:val="22"/>
          <w:lang w:val="fr-CA" w:eastAsia="en-CA"/>
        </w:rPr>
        <w:t>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w:t>
      </w:r>
      <w:r w:rsidRPr="005F54CE">
        <w:rPr>
          <w:rFonts w:ascii="Verdana" w:hAnsi="Verdana" w:cs="Arial"/>
          <w:sz w:val="22"/>
          <w:szCs w:val="22"/>
          <w:lang w:val="fr-CA" w:eastAsia="en-CA"/>
        </w:rPr>
        <w:t xml:space="preserve"> </w:t>
      </w:r>
      <w:r>
        <w:rPr>
          <w:rFonts w:ascii="Verdana" w:hAnsi="Verdana" w:cs="Arial"/>
          <w:sz w:val="22"/>
          <w:szCs w:val="22"/>
          <w:lang w:val="fr-CA" w:eastAsia="en-CA"/>
        </w:rPr>
        <w:t xml:space="preserve">La Commission émet des décisions écrites, où peuvent figurer les noms des personnes qui comparaissent ainsi que des renseignements personnels les concernant. </w:t>
      </w:r>
      <w:r>
        <w:rPr>
          <w:rFonts w:ascii="Verdana" w:hAnsi="Verdana"/>
          <w:sz w:val="22"/>
          <w:szCs w:val="22"/>
          <w:lang w:val="fr-CA"/>
        </w:rPr>
        <w:t>Le public peut avoir accès au contenu des décisions à partir de sources diverses,</w:t>
      </w:r>
      <w:r>
        <w:rPr>
          <w:rFonts w:ascii="Verdana" w:hAnsi="Verdana" w:cs="Arial"/>
          <w:sz w:val="22"/>
          <w:szCs w:val="22"/>
          <w:lang w:val="fr-CA" w:eastAsia="en-CA"/>
        </w:rPr>
        <w:t xml:space="preserve"> </w:t>
      </w:r>
      <w:r>
        <w:rPr>
          <w:rFonts w:ascii="Verdana" w:hAnsi="Verdana"/>
          <w:sz w:val="22"/>
          <w:szCs w:val="22"/>
          <w:lang w:val="fr-CA"/>
        </w:rPr>
        <w:t xml:space="preserve">dont la Bibliothèque des tribunaux du travail de l’Ontario et </w:t>
      </w:r>
      <w:r>
        <w:rPr>
          <w:rFonts w:ascii="Verdana" w:hAnsi="Verdana" w:cs="Arial"/>
          <w:sz w:val="22"/>
          <w:szCs w:val="22"/>
          <w:lang w:val="fr-CA" w:eastAsia="en-CA"/>
        </w:rPr>
        <w:t xml:space="preserve">le site </w:t>
      </w:r>
      <w:hyperlink r:id="rId9">
        <w:r>
          <w:rPr>
            <w:rStyle w:val="InternetLink"/>
            <w:rFonts w:ascii="Verdana" w:eastAsiaTheme="majorEastAsia" w:hAnsi="Verdana" w:cs="Arial"/>
            <w:color w:val="0000FF"/>
            <w:sz w:val="22"/>
            <w:szCs w:val="22"/>
            <w:lang w:val="fr-CA" w:eastAsia="en-CA"/>
          </w:rPr>
          <w:t>www.canlii.org</w:t>
        </w:r>
      </w:hyperlink>
      <w:r>
        <w:rPr>
          <w:rFonts w:ascii="Verdana" w:hAnsi="Verdana" w:cs="Arial"/>
          <w:color w:val="0000FF"/>
          <w:sz w:val="22"/>
          <w:szCs w:val="22"/>
          <w:lang w:val="fr-CA" w:eastAsia="en-CA"/>
        </w:rPr>
        <w:t>.</w:t>
      </w:r>
      <w:r>
        <w:rPr>
          <w:rFonts w:ascii="Verdana" w:hAnsi="Verdana" w:cs="Arial"/>
          <w:sz w:val="22"/>
          <w:szCs w:val="22"/>
          <w:lang w:val="fr-CA" w:eastAsia="en-CA"/>
        </w:rPr>
        <w:t xml:space="preserve"> Certaines décisions et des résumés sont publiés sur le site Web de la Commission.</w:t>
      </w:r>
    </w:p>
    <w:p w14:paraId="0CB072BB" w14:textId="77777777" w:rsidR="00431D60" w:rsidRPr="00954D90" w:rsidRDefault="00431D60" w:rsidP="0041435B">
      <w:pPr>
        <w:jc w:val="center"/>
        <w:rPr>
          <w:rFonts w:ascii="Verdana" w:hAnsi="Verdana"/>
          <w:szCs w:val="24"/>
          <w:lang w:val="fr-CA"/>
        </w:rPr>
      </w:pPr>
    </w:p>
    <w:p w14:paraId="682E25B1" w14:textId="77777777" w:rsidR="00431D60" w:rsidRDefault="00431D60">
      <w:pPr>
        <w:rPr>
          <w:rFonts w:ascii="Verdana" w:hAnsi="Verdana"/>
          <w:szCs w:val="24"/>
          <w:lang w:val="fr-CA"/>
        </w:rPr>
      </w:pPr>
    </w:p>
    <w:p w14:paraId="4D68F0DF" w14:textId="77777777" w:rsidR="009D25CF" w:rsidRPr="00CF06A8" w:rsidRDefault="009D25CF">
      <w:pPr>
        <w:jc w:val="both"/>
        <w:rPr>
          <w:rFonts w:ascii="Verdana" w:hAnsi="Verdana"/>
          <w:szCs w:val="24"/>
          <w:lang w:val="fr-CA"/>
        </w:rPr>
      </w:pPr>
    </w:p>
    <w:sectPr w:rsidR="009D25CF" w:rsidRPr="00CF06A8" w:rsidSect="00392800">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1008"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1DE6" w14:textId="77777777" w:rsidR="0076457E" w:rsidRDefault="0076457E">
      <w:r>
        <w:separator/>
      </w:r>
    </w:p>
  </w:endnote>
  <w:endnote w:type="continuationSeparator" w:id="0">
    <w:p w14:paraId="0C0C6260" w14:textId="77777777" w:rsidR="0076457E" w:rsidRDefault="0076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D3EA" w14:textId="77777777" w:rsidR="00754152" w:rsidRDefault="00754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AC54" w14:textId="3BD8C38F" w:rsidR="009D25CF" w:rsidRPr="00CF06A8" w:rsidRDefault="009D25CF">
    <w:pPr>
      <w:tabs>
        <w:tab w:val="right" w:pos="9360"/>
      </w:tabs>
      <w:rPr>
        <w:rFonts w:ascii="Verdana" w:hAnsi="Verdana"/>
        <w:sz w:val="16"/>
        <w:szCs w:val="16"/>
        <w:lang w:val="fr-CA"/>
      </w:rPr>
    </w:pPr>
    <w:r w:rsidRPr="00CF06A8">
      <w:rPr>
        <w:rFonts w:ascii="Verdana" w:hAnsi="Verdana"/>
        <w:sz w:val="16"/>
        <w:szCs w:val="16"/>
        <w:lang w:val="fr-CA"/>
      </w:rPr>
      <w:t xml:space="preserve">(p. </w:t>
    </w:r>
    <w:r w:rsidRPr="00CF06A8">
      <w:rPr>
        <w:rFonts w:ascii="Verdana" w:hAnsi="Verdana"/>
        <w:sz w:val="16"/>
        <w:szCs w:val="16"/>
        <w:lang w:val="fr-CA"/>
      </w:rPr>
      <w:fldChar w:fldCharType="begin"/>
    </w:r>
    <w:r w:rsidRPr="00CF06A8">
      <w:rPr>
        <w:rFonts w:ascii="Verdana" w:hAnsi="Verdana"/>
        <w:sz w:val="16"/>
        <w:szCs w:val="16"/>
        <w:lang w:val="fr-CA"/>
      </w:rPr>
      <w:instrText xml:space="preserve"> PAGE </w:instrText>
    </w:r>
    <w:r w:rsidRPr="00CF06A8">
      <w:rPr>
        <w:rFonts w:ascii="Verdana" w:hAnsi="Verdana"/>
        <w:sz w:val="16"/>
        <w:szCs w:val="16"/>
        <w:lang w:val="fr-CA"/>
      </w:rPr>
      <w:fldChar w:fldCharType="separate"/>
    </w:r>
    <w:r w:rsidR="00D10008">
      <w:rPr>
        <w:rFonts w:ascii="Verdana" w:hAnsi="Verdana"/>
        <w:noProof/>
        <w:sz w:val="16"/>
        <w:szCs w:val="16"/>
        <w:lang w:val="fr-CA"/>
      </w:rPr>
      <w:t>7</w:t>
    </w:r>
    <w:r w:rsidRPr="00CF06A8">
      <w:rPr>
        <w:rFonts w:ascii="Verdana" w:hAnsi="Verdana"/>
        <w:sz w:val="16"/>
        <w:szCs w:val="16"/>
        <w:lang w:val="fr-CA"/>
      </w:rPr>
      <w:fldChar w:fldCharType="end"/>
    </w:r>
    <w:r w:rsidRPr="00CF06A8">
      <w:rPr>
        <w:rFonts w:ascii="Verdana" w:hAnsi="Verdana"/>
        <w:sz w:val="16"/>
        <w:szCs w:val="16"/>
        <w:lang w:val="fr-CA"/>
      </w:rPr>
      <w:t xml:space="preserve"> de </w:t>
    </w:r>
    <w:r w:rsidRPr="00CF06A8">
      <w:rPr>
        <w:rStyle w:val="PageNumber"/>
        <w:rFonts w:ascii="Verdana" w:hAnsi="Verdana"/>
        <w:sz w:val="16"/>
        <w:szCs w:val="16"/>
        <w:lang w:val="fr-CA"/>
      </w:rPr>
      <w:fldChar w:fldCharType="begin"/>
    </w:r>
    <w:r w:rsidRPr="00CF06A8">
      <w:rPr>
        <w:rStyle w:val="PageNumber"/>
        <w:rFonts w:ascii="Verdana" w:hAnsi="Verdana"/>
        <w:sz w:val="16"/>
        <w:szCs w:val="16"/>
        <w:lang w:val="fr-CA"/>
      </w:rPr>
      <w:instrText xml:space="preserve"> NUMPAGES </w:instrText>
    </w:r>
    <w:r w:rsidRPr="00CF06A8">
      <w:rPr>
        <w:rStyle w:val="PageNumber"/>
        <w:rFonts w:ascii="Verdana" w:hAnsi="Verdana"/>
        <w:sz w:val="16"/>
        <w:szCs w:val="16"/>
        <w:lang w:val="fr-CA"/>
      </w:rPr>
      <w:fldChar w:fldCharType="separate"/>
    </w:r>
    <w:r w:rsidR="00D10008">
      <w:rPr>
        <w:rStyle w:val="PageNumber"/>
        <w:rFonts w:ascii="Verdana" w:hAnsi="Verdana"/>
        <w:noProof/>
        <w:sz w:val="16"/>
        <w:szCs w:val="16"/>
        <w:lang w:val="fr-CA"/>
      </w:rPr>
      <w:t>7</w:t>
    </w:r>
    <w:r w:rsidRPr="00CF06A8">
      <w:rPr>
        <w:rStyle w:val="PageNumber"/>
        <w:rFonts w:ascii="Verdana" w:hAnsi="Verdana"/>
        <w:sz w:val="16"/>
        <w:szCs w:val="16"/>
        <w:lang w:val="fr-CA"/>
      </w:rPr>
      <w:fldChar w:fldCharType="end"/>
    </w:r>
    <w:r w:rsidR="00CF06A8" w:rsidRPr="00CF06A8">
      <w:rPr>
        <w:rFonts w:ascii="Verdana" w:hAnsi="Verdana"/>
        <w:sz w:val="16"/>
        <w:szCs w:val="16"/>
        <w:lang w:val="fr-CA"/>
      </w:rPr>
      <w:t>)</w:t>
    </w:r>
    <w:r w:rsidR="00CF06A8" w:rsidRPr="00CF06A8">
      <w:rPr>
        <w:rFonts w:ascii="Verdana" w:hAnsi="Verdana"/>
        <w:sz w:val="16"/>
        <w:szCs w:val="16"/>
        <w:lang w:val="fr-CA"/>
      </w:rPr>
      <w:tab/>
      <w:t>(</w:t>
    </w:r>
    <w:r w:rsidR="002A6A13">
      <w:rPr>
        <w:rFonts w:ascii="Verdana" w:hAnsi="Verdana"/>
        <w:sz w:val="16"/>
        <w:szCs w:val="16"/>
        <w:lang w:val="fr-CA"/>
      </w:rPr>
      <w:t xml:space="preserve">août </w:t>
    </w:r>
    <w:r w:rsidR="00BD2E32">
      <w:rPr>
        <w:rFonts w:ascii="Verdana" w:hAnsi="Verdana"/>
        <w:sz w:val="16"/>
        <w:szCs w:val="16"/>
        <w:lang w:val="fr-CA"/>
      </w:rPr>
      <w:t>2022</w:t>
    </w:r>
    <w:r w:rsidRPr="00CF06A8">
      <w:rPr>
        <w:rFonts w:ascii="Verdana" w:hAnsi="Verdana"/>
        <w:sz w:val="16"/>
        <w:szCs w:val="16"/>
        <w:lang w:val="fr-C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1CCC" w14:textId="77777777" w:rsidR="00754152" w:rsidRDefault="00754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7D04" w14:textId="77777777" w:rsidR="0076457E" w:rsidRDefault="0076457E">
      <w:r>
        <w:separator/>
      </w:r>
    </w:p>
  </w:footnote>
  <w:footnote w:type="continuationSeparator" w:id="0">
    <w:p w14:paraId="392B541F" w14:textId="77777777" w:rsidR="0076457E" w:rsidRDefault="00764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2357" w14:textId="77777777" w:rsidR="00754152" w:rsidRDefault="00754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C93B" w14:textId="77777777" w:rsidR="009D25CF" w:rsidRPr="00CF06A8" w:rsidRDefault="009D25CF">
    <w:pPr>
      <w:pStyle w:val="Header"/>
      <w:tabs>
        <w:tab w:val="clear" w:pos="4320"/>
        <w:tab w:val="clear" w:pos="8640"/>
      </w:tabs>
      <w:jc w:val="center"/>
      <w:rPr>
        <w:rFonts w:ascii="Verdana" w:hAnsi="Verdana"/>
        <w:b/>
        <w:bCs/>
        <w:szCs w:val="24"/>
        <w:lang w:val="fr-CA"/>
      </w:rPr>
    </w:pPr>
    <w:r w:rsidRPr="00CF06A8">
      <w:rPr>
        <w:rFonts w:ascii="Verdana" w:hAnsi="Verdana"/>
        <w:b/>
        <w:bCs/>
        <w:szCs w:val="24"/>
        <w:lang w:val="fr-CA"/>
      </w:rPr>
      <w:t>Formule C-53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D7F0" w14:textId="77777777" w:rsidR="00754152" w:rsidRDefault="00754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01DFA"/>
    <w:multiLevelType w:val="hybridMultilevel"/>
    <w:tmpl w:val="8E2EDE2A"/>
    <w:lvl w:ilvl="0" w:tplc="C3BED478">
      <w:numFmt w:val="bullet"/>
      <w:lvlText w:val=""/>
      <w:lvlJc w:val="left"/>
      <w:pPr>
        <w:tabs>
          <w:tab w:val="num" w:pos="1440"/>
        </w:tabs>
        <w:ind w:left="1440" w:hanging="72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BB361DB"/>
    <w:multiLevelType w:val="hybridMultilevel"/>
    <w:tmpl w:val="CD34DF54"/>
    <w:lvl w:ilvl="0" w:tplc="04090001">
      <w:start w:val="1"/>
      <w:numFmt w:val="bullet"/>
      <w:lvlText w:val=""/>
      <w:lvlJc w:val="left"/>
      <w:pPr>
        <w:tabs>
          <w:tab w:val="num" w:pos="1449"/>
        </w:tabs>
        <w:ind w:left="1449" w:hanging="360"/>
      </w:pPr>
      <w:rPr>
        <w:rFonts w:ascii="Symbol" w:hAnsi="Symbol" w:hint="default"/>
      </w:rPr>
    </w:lvl>
    <w:lvl w:ilvl="1" w:tplc="04090003" w:tentative="1">
      <w:start w:val="1"/>
      <w:numFmt w:val="bullet"/>
      <w:lvlText w:val="o"/>
      <w:lvlJc w:val="left"/>
      <w:pPr>
        <w:tabs>
          <w:tab w:val="num" w:pos="2169"/>
        </w:tabs>
        <w:ind w:left="2169" w:hanging="360"/>
      </w:pPr>
      <w:rPr>
        <w:rFonts w:ascii="Courier New" w:hAnsi="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2" w15:restartNumberingAfterBreak="0">
    <w:nsid w:val="4DFF074B"/>
    <w:multiLevelType w:val="singleLevel"/>
    <w:tmpl w:val="CBF60FD2"/>
    <w:lvl w:ilvl="0">
      <w:start w:val="3"/>
      <w:numFmt w:val="decimal"/>
      <w:lvlText w:val="%1."/>
      <w:lvlJc w:val="left"/>
      <w:pPr>
        <w:tabs>
          <w:tab w:val="num" w:pos="1440"/>
        </w:tabs>
        <w:ind w:left="1440" w:hanging="72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0A3"/>
    <w:rsid w:val="000A32EF"/>
    <w:rsid w:val="00140EDA"/>
    <w:rsid w:val="00225723"/>
    <w:rsid w:val="002A6A13"/>
    <w:rsid w:val="00305494"/>
    <w:rsid w:val="00336851"/>
    <w:rsid w:val="00392800"/>
    <w:rsid w:val="0041435B"/>
    <w:rsid w:val="00431D60"/>
    <w:rsid w:val="004630A3"/>
    <w:rsid w:val="005359D7"/>
    <w:rsid w:val="005D2505"/>
    <w:rsid w:val="00717BFC"/>
    <w:rsid w:val="00754152"/>
    <w:rsid w:val="0076457E"/>
    <w:rsid w:val="0094322B"/>
    <w:rsid w:val="00983E2C"/>
    <w:rsid w:val="009D25CF"/>
    <w:rsid w:val="009F59DB"/>
    <w:rsid w:val="00A167CC"/>
    <w:rsid w:val="00A209A5"/>
    <w:rsid w:val="00A56418"/>
    <w:rsid w:val="00BD2E32"/>
    <w:rsid w:val="00CA05C4"/>
    <w:rsid w:val="00CD1835"/>
    <w:rsid w:val="00CF06A8"/>
    <w:rsid w:val="00CF0C86"/>
    <w:rsid w:val="00D10008"/>
    <w:rsid w:val="00D716C2"/>
    <w:rsid w:val="00DD34A1"/>
    <w:rsid w:val="00E2709B"/>
    <w:rsid w:val="00E91279"/>
    <w:rsid w:val="00EF77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D63AD3F"/>
  <w15:docId w15:val="{7F0117DA-0DA7-4707-BB2D-011E2DD3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800"/>
    <w:rPr>
      <w:sz w:val="24"/>
      <w:szCs w:val="20"/>
      <w:lang w:val="en-US" w:eastAsia="en-US"/>
    </w:rPr>
  </w:style>
  <w:style w:type="paragraph" w:styleId="Heading1">
    <w:name w:val="heading 1"/>
    <w:basedOn w:val="Normal"/>
    <w:next w:val="Normal"/>
    <w:link w:val="Heading1Char"/>
    <w:uiPriority w:val="99"/>
    <w:qFormat/>
    <w:rsid w:val="00392800"/>
    <w:pPr>
      <w:keepNext/>
      <w:jc w:val="center"/>
      <w:outlineLvl w:val="0"/>
    </w:pPr>
    <w:rPr>
      <w:b/>
      <w:bCs/>
      <w:lang w:val="fr-CA"/>
    </w:rPr>
  </w:style>
  <w:style w:type="paragraph" w:styleId="Heading2">
    <w:name w:val="heading 2"/>
    <w:basedOn w:val="Normal"/>
    <w:next w:val="Normal"/>
    <w:link w:val="Heading2Char"/>
    <w:uiPriority w:val="99"/>
    <w:qFormat/>
    <w:rsid w:val="00392800"/>
    <w:pPr>
      <w:keepNext/>
      <w:jc w:val="center"/>
      <w:outlineLvl w:val="1"/>
    </w:pPr>
    <w:rPr>
      <w:b/>
      <w:bCs/>
      <w:sz w:val="26"/>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8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CD2389"/>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392800"/>
    <w:pPr>
      <w:tabs>
        <w:tab w:val="center" w:pos="4320"/>
        <w:tab w:val="right" w:pos="8640"/>
      </w:tabs>
    </w:pPr>
  </w:style>
  <w:style w:type="character" w:customStyle="1" w:styleId="HeaderChar">
    <w:name w:val="Header Char"/>
    <w:basedOn w:val="DefaultParagraphFont"/>
    <w:link w:val="Header"/>
    <w:uiPriority w:val="99"/>
    <w:semiHidden/>
    <w:rsid w:val="00CD2389"/>
    <w:rPr>
      <w:sz w:val="24"/>
      <w:szCs w:val="20"/>
      <w:lang w:val="en-US" w:eastAsia="en-US"/>
    </w:rPr>
  </w:style>
  <w:style w:type="paragraph" w:styleId="Footer">
    <w:name w:val="footer"/>
    <w:basedOn w:val="Normal"/>
    <w:link w:val="FooterChar"/>
    <w:uiPriority w:val="99"/>
    <w:rsid w:val="00392800"/>
    <w:pPr>
      <w:tabs>
        <w:tab w:val="center" w:pos="4320"/>
        <w:tab w:val="right" w:pos="8640"/>
      </w:tabs>
    </w:pPr>
  </w:style>
  <w:style w:type="character" w:customStyle="1" w:styleId="FooterChar">
    <w:name w:val="Footer Char"/>
    <w:basedOn w:val="DefaultParagraphFont"/>
    <w:link w:val="Footer"/>
    <w:uiPriority w:val="99"/>
    <w:semiHidden/>
    <w:rsid w:val="00CD2389"/>
    <w:rPr>
      <w:sz w:val="24"/>
      <w:szCs w:val="20"/>
      <w:lang w:val="en-US" w:eastAsia="en-US"/>
    </w:rPr>
  </w:style>
  <w:style w:type="character" w:styleId="PageNumber">
    <w:name w:val="page number"/>
    <w:basedOn w:val="DefaultParagraphFont"/>
    <w:uiPriority w:val="99"/>
    <w:rsid w:val="00392800"/>
    <w:rPr>
      <w:rFonts w:cs="Times New Roman"/>
    </w:rPr>
  </w:style>
  <w:style w:type="paragraph" w:styleId="BodyText">
    <w:name w:val="Body Text"/>
    <w:basedOn w:val="Normal"/>
    <w:link w:val="BodyTextChar"/>
    <w:uiPriority w:val="99"/>
    <w:rsid w:val="00392800"/>
    <w:pPr>
      <w:jc w:val="both"/>
    </w:pPr>
    <w:rPr>
      <w:b/>
    </w:rPr>
  </w:style>
  <w:style w:type="character" w:customStyle="1" w:styleId="BodyTextChar">
    <w:name w:val="Body Text Char"/>
    <w:basedOn w:val="DefaultParagraphFont"/>
    <w:link w:val="BodyText"/>
    <w:uiPriority w:val="99"/>
    <w:semiHidden/>
    <w:rsid w:val="00CD2389"/>
    <w:rPr>
      <w:sz w:val="24"/>
      <w:szCs w:val="20"/>
      <w:lang w:val="en-US" w:eastAsia="en-US"/>
    </w:rPr>
  </w:style>
  <w:style w:type="paragraph" w:styleId="BodyText2">
    <w:name w:val="Body Text 2"/>
    <w:basedOn w:val="Normal"/>
    <w:link w:val="BodyText2Char"/>
    <w:uiPriority w:val="99"/>
    <w:rsid w:val="00392800"/>
    <w:pPr>
      <w:jc w:val="both"/>
    </w:pPr>
  </w:style>
  <w:style w:type="character" w:customStyle="1" w:styleId="BodyText2Char">
    <w:name w:val="Body Text 2 Char"/>
    <w:basedOn w:val="DefaultParagraphFont"/>
    <w:link w:val="BodyText2"/>
    <w:uiPriority w:val="99"/>
    <w:semiHidden/>
    <w:rsid w:val="00CD2389"/>
    <w:rPr>
      <w:sz w:val="24"/>
      <w:szCs w:val="20"/>
      <w:lang w:val="en-US" w:eastAsia="en-US"/>
    </w:rPr>
  </w:style>
  <w:style w:type="paragraph" w:styleId="BodyTextIndent">
    <w:name w:val="Body Text Indent"/>
    <w:basedOn w:val="Normal"/>
    <w:link w:val="BodyTextIndentChar"/>
    <w:uiPriority w:val="99"/>
    <w:rsid w:val="00392800"/>
    <w:pPr>
      <w:jc w:val="both"/>
    </w:pPr>
    <w:rPr>
      <w:szCs w:val="24"/>
      <w:lang w:eastAsia="fr-FR"/>
    </w:rPr>
  </w:style>
  <w:style w:type="character" w:customStyle="1" w:styleId="BodyTextIndentChar">
    <w:name w:val="Body Text Indent Char"/>
    <w:basedOn w:val="DefaultParagraphFont"/>
    <w:link w:val="BodyTextIndent"/>
    <w:uiPriority w:val="99"/>
    <w:semiHidden/>
    <w:rsid w:val="00CD2389"/>
    <w:rPr>
      <w:sz w:val="24"/>
      <w:szCs w:val="20"/>
      <w:lang w:val="en-US" w:eastAsia="en-US"/>
    </w:rPr>
  </w:style>
  <w:style w:type="character" w:styleId="EndnoteReference">
    <w:name w:val="endnote reference"/>
    <w:basedOn w:val="DefaultParagraphFont"/>
    <w:uiPriority w:val="99"/>
    <w:semiHidden/>
    <w:rsid w:val="00392800"/>
    <w:rPr>
      <w:rFonts w:cs="Times New Roman"/>
      <w:vertAlign w:val="superscript"/>
    </w:rPr>
  </w:style>
  <w:style w:type="character" w:styleId="Hyperlink">
    <w:name w:val="Hyperlink"/>
    <w:basedOn w:val="DefaultParagraphFont"/>
    <w:uiPriority w:val="99"/>
    <w:rsid w:val="00392800"/>
    <w:rPr>
      <w:rFonts w:cs="Times New Roman"/>
      <w:color w:val="0000FF"/>
      <w:u w:val="single"/>
    </w:rPr>
  </w:style>
  <w:style w:type="character" w:styleId="FollowedHyperlink">
    <w:name w:val="FollowedHyperlink"/>
    <w:basedOn w:val="DefaultParagraphFont"/>
    <w:uiPriority w:val="99"/>
    <w:rsid w:val="00392800"/>
    <w:rPr>
      <w:rFonts w:cs="Times New Roman"/>
      <w:color w:val="800080"/>
      <w:u w:val="single"/>
    </w:rPr>
  </w:style>
  <w:style w:type="paragraph" w:styleId="BodyTextIndent2">
    <w:name w:val="Body Text Indent 2"/>
    <w:basedOn w:val="Normal"/>
    <w:link w:val="BodyTextIndent2Char"/>
    <w:uiPriority w:val="99"/>
    <w:rsid w:val="00392800"/>
    <w:pPr>
      <w:tabs>
        <w:tab w:val="left" w:pos="720"/>
      </w:tabs>
      <w:ind w:left="1440" w:hanging="1440"/>
      <w:jc w:val="both"/>
    </w:pPr>
    <w:rPr>
      <w:lang w:val="fr-CA"/>
    </w:rPr>
  </w:style>
  <w:style w:type="character" w:customStyle="1" w:styleId="BodyTextIndent2Char">
    <w:name w:val="Body Text Indent 2 Char"/>
    <w:basedOn w:val="DefaultParagraphFont"/>
    <w:link w:val="BodyTextIndent2"/>
    <w:uiPriority w:val="99"/>
    <w:semiHidden/>
    <w:rsid w:val="00CD2389"/>
    <w:rPr>
      <w:sz w:val="24"/>
      <w:szCs w:val="20"/>
      <w:lang w:val="en-US" w:eastAsia="en-US"/>
    </w:rPr>
  </w:style>
  <w:style w:type="paragraph" w:customStyle="1" w:styleId="shorttitle-f">
    <w:name w:val="shorttitle-f"/>
    <w:basedOn w:val="Normal"/>
    <w:rsid w:val="00392800"/>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link w:val="BalloonTextChar"/>
    <w:uiPriority w:val="99"/>
    <w:semiHidden/>
    <w:rsid w:val="00392800"/>
    <w:rPr>
      <w:rFonts w:ascii="Tahoma" w:hAnsi="Tahoma" w:cs="Tahoma"/>
      <w:sz w:val="16"/>
      <w:szCs w:val="16"/>
    </w:rPr>
  </w:style>
  <w:style w:type="character" w:customStyle="1" w:styleId="BalloonTextChar">
    <w:name w:val="Balloon Text Char"/>
    <w:basedOn w:val="DefaultParagraphFont"/>
    <w:link w:val="BalloonText"/>
    <w:uiPriority w:val="99"/>
    <w:semiHidden/>
    <w:rsid w:val="00CD2389"/>
    <w:rPr>
      <w:sz w:val="0"/>
      <w:szCs w:val="0"/>
      <w:lang w:val="en-US" w:eastAsia="en-US"/>
    </w:rPr>
  </w:style>
  <w:style w:type="character" w:customStyle="1" w:styleId="InternetLink">
    <w:name w:val="Internet Link"/>
    <w:basedOn w:val="DefaultParagraphFont"/>
    <w:uiPriority w:val="99"/>
    <w:unhideWhenUsed/>
    <w:rsid w:val="004143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nli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Dossier no &lt;FILE_NUMBER&gt;</vt:lpstr>
    </vt:vector>
  </TitlesOfParts>
  <Company>Ministry of Labour</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no &lt;FILE_NUMBER&gt;</dc:title>
  <dc:creator>Image</dc:creator>
  <cp:lastModifiedBy>Bowker, Andrea (MLTSD)</cp:lastModifiedBy>
  <cp:revision>4</cp:revision>
  <cp:lastPrinted>2009-05-08T14:59:00Z</cp:lastPrinted>
  <dcterms:created xsi:type="dcterms:W3CDTF">2022-02-10T17:18:00Z</dcterms:created>
  <dcterms:modified xsi:type="dcterms:W3CDTF">2022-08-04T20:11:00Z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2022-02-10T17:12:52Z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f4a73c6a-b6d1-45b2-813b-0b049f37152f</vt:lpwstr>
  </property>
  <property fmtid="{D5CDD505-2E9C-101B-9397-08002B2CF9AE}" pid="8" name="MSIP_Label_034a106e-6316-442c-ad35-738afd673d2b_ContentBits">
    <vt:lpwstr>0</vt:lpwstr>
  </property>
</Properties>
</file>