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8C76" w14:textId="1A7B4018" w:rsidR="007F0382" w:rsidRPr="009B6B22" w:rsidRDefault="009B6B22" w:rsidP="007F0382">
      <w:pPr>
        <w:jc w:val="right"/>
        <w:rPr>
          <w:lang w:val="fr-CA"/>
        </w:rPr>
      </w:pPr>
      <w:r>
        <w:rPr>
          <w:rFonts w:ascii="Verdana" w:hAnsi="Verdana"/>
          <w:lang w:val="fr-CA"/>
        </w:rPr>
        <w:t>Dossier n</w:t>
      </w:r>
      <w:r w:rsidR="007F0382" w:rsidRPr="009B6B22">
        <w:rPr>
          <w:rFonts w:ascii="Verdana" w:hAnsi="Verdana"/>
          <w:vertAlign w:val="superscript"/>
          <w:lang w:val="fr-CA"/>
        </w:rPr>
        <w:t>o</w:t>
      </w:r>
      <w:r w:rsidR="007F0382" w:rsidRPr="009B6B22">
        <w:rPr>
          <w:lang w:val="fr-CA"/>
        </w:rPr>
        <w:t xml:space="preserve"> ___________</w:t>
      </w:r>
    </w:p>
    <w:p w14:paraId="1355F7BB" w14:textId="77777777" w:rsidR="007F0382" w:rsidRPr="009B6B22" w:rsidRDefault="007F0382">
      <w:pPr>
        <w:jc w:val="center"/>
        <w:rPr>
          <w:rFonts w:ascii="Verdana" w:hAnsi="Verdana"/>
          <w:b/>
          <w:lang w:val="fr-CA"/>
        </w:rPr>
      </w:pPr>
    </w:p>
    <w:p w14:paraId="43409658" w14:textId="77777777" w:rsidR="009B6B22" w:rsidRPr="009B6B22" w:rsidRDefault="009B6B22" w:rsidP="009B6B22">
      <w:pPr>
        <w:jc w:val="center"/>
        <w:rPr>
          <w:rFonts w:ascii="Verdana" w:hAnsi="Verdana"/>
          <w:b/>
          <w:lang w:val="fr-CA"/>
        </w:rPr>
      </w:pPr>
      <w:r w:rsidRPr="009B6B22">
        <w:rPr>
          <w:rFonts w:ascii="Verdana" w:hAnsi="Verdana"/>
          <w:b/>
          <w:bCs/>
          <w:lang w:val="fr-CA"/>
        </w:rPr>
        <w:t>FORMULAIRE DE RENSEIGNEMENTS SUR LE PARTICIPANT</w:t>
      </w:r>
    </w:p>
    <w:p w14:paraId="7A8810A2" w14:textId="77777777" w:rsidR="00BA7001" w:rsidRPr="009B6B22" w:rsidRDefault="00BA7001">
      <w:pPr>
        <w:rPr>
          <w:rFonts w:ascii="Verdana" w:hAnsi="Verdana"/>
          <w:lang w:val="fr-CA"/>
        </w:rPr>
      </w:pPr>
    </w:p>
    <w:p w14:paraId="64E8263A" w14:textId="2521BBF0" w:rsidR="009B6B22" w:rsidRPr="009B6B22" w:rsidRDefault="009B6B22" w:rsidP="009B6B22">
      <w:pPr>
        <w:jc w:val="center"/>
        <w:rPr>
          <w:rFonts w:ascii="Verdana" w:hAnsi="Verdana"/>
          <w:lang w:val="fr-CA"/>
        </w:rPr>
      </w:pPr>
      <w:r w:rsidRPr="009B6B22">
        <w:rPr>
          <w:rFonts w:ascii="Verdana" w:hAnsi="Verdana"/>
          <w:lang w:val="fr-CA"/>
        </w:rPr>
        <w:t>DEVANT LA COMMISSION DES RELATIONS DE TRAVAIL DE L</w:t>
      </w:r>
      <w:r w:rsidR="002E76E5">
        <w:rPr>
          <w:rFonts w:ascii="Verdana" w:hAnsi="Verdana"/>
          <w:lang w:val="fr-CA"/>
        </w:rPr>
        <w:t>’</w:t>
      </w:r>
      <w:r w:rsidRPr="009B6B22">
        <w:rPr>
          <w:rFonts w:ascii="Verdana" w:hAnsi="Verdana"/>
          <w:lang w:val="fr-CA"/>
        </w:rPr>
        <w:t>ONTARIO</w:t>
      </w:r>
    </w:p>
    <w:p w14:paraId="50F2FF9A" w14:textId="429B8FCB" w:rsidR="00BA7001" w:rsidRPr="009B6B22" w:rsidRDefault="00BA7001">
      <w:pPr>
        <w:jc w:val="center"/>
        <w:rPr>
          <w:rFonts w:ascii="Verdana" w:hAnsi="Verdana"/>
          <w:lang w:val="fr-CA"/>
        </w:rPr>
      </w:pPr>
    </w:p>
    <w:p w14:paraId="15448E64" w14:textId="77777777" w:rsidR="00BA7001" w:rsidRPr="009B6B22" w:rsidRDefault="00BA7001">
      <w:pPr>
        <w:rPr>
          <w:rFonts w:ascii="Verdana" w:hAnsi="Verdana"/>
          <w:lang w:val="fr-CA"/>
        </w:rPr>
      </w:pPr>
    </w:p>
    <w:p w14:paraId="021744D5" w14:textId="39DDA592" w:rsidR="00BA7001" w:rsidRPr="009B6B22" w:rsidRDefault="009B6B22">
      <w:pPr>
        <w:rPr>
          <w:rFonts w:ascii="Verdana" w:hAnsi="Verdana"/>
          <w:b/>
          <w:lang w:val="fr-CA"/>
        </w:rPr>
      </w:pPr>
      <w:r>
        <w:rPr>
          <w:rFonts w:ascii="Verdana" w:hAnsi="Verdana"/>
          <w:b/>
          <w:lang w:val="fr-CA"/>
        </w:rPr>
        <w:t>Entre </w:t>
      </w:r>
      <w:r w:rsidR="00BA7001" w:rsidRPr="009B6B22">
        <w:rPr>
          <w:rFonts w:ascii="Verdana" w:hAnsi="Verdana"/>
          <w:b/>
          <w:lang w:val="fr-CA"/>
        </w:rPr>
        <w:t>:</w:t>
      </w:r>
    </w:p>
    <w:p w14:paraId="15148CFE" w14:textId="77777777" w:rsidR="00BA7001" w:rsidRPr="009B6B22" w:rsidRDefault="00BA7001">
      <w:pPr>
        <w:rPr>
          <w:rFonts w:ascii="Verdana" w:hAnsi="Verdana"/>
          <w:lang w:val="fr-CA"/>
        </w:rPr>
      </w:pPr>
    </w:p>
    <w:p w14:paraId="5071B660" w14:textId="77777777" w:rsidR="00BA7001" w:rsidRPr="009B6B22" w:rsidRDefault="00BA7001">
      <w:pPr>
        <w:rPr>
          <w:rFonts w:ascii="Verdana" w:hAnsi="Verdana"/>
          <w:lang w:val="fr-CA"/>
        </w:rPr>
      </w:pPr>
    </w:p>
    <w:p w14:paraId="356E735E" w14:textId="301EB469" w:rsidR="00BA7001" w:rsidRPr="009B6B22" w:rsidRDefault="009B6B22">
      <w:pPr>
        <w:jc w:val="right"/>
        <w:rPr>
          <w:rFonts w:ascii="Verdana" w:hAnsi="Verdana"/>
          <w:b/>
          <w:lang w:val="fr-CA"/>
        </w:rPr>
      </w:pPr>
      <w:r>
        <w:rPr>
          <w:rFonts w:ascii="Verdana" w:hAnsi="Verdana"/>
          <w:b/>
          <w:lang w:val="fr-CA"/>
        </w:rPr>
        <w:t>Le requérant</w:t>
      </w:r>
    </w:p>
    <w:p w14:paraId="694CA59A" w14:textId="6317ECBE" w:rsidR="00BA7001" w:rsidRPr="009B6B22" w:rsidRDefault="00BA7001">
      <w:pPr>
        <w:jc w:val="center"/>
        <w:rPr>
          <w:rFonts w:ascii="Verdana" w:hAnsi="Verdana"/>
          <w:lang w:val="fr-CA"/>
        </w:rPr>
      </w:pPr>
      <w:r w:rsidRPr="009B6B22">
        <w:rPr>
          <w:rFonts w:ascii="Verdana" w:hAnsi="Verdana"/>
          <w:lang w:val="fr-CA"/>
        </w:rPr>
        <w:noBreakHyphen/>
        <w:t xml:space="preserve"> </w:t>
      </w:r>
      <w:r w:rsidR="009B6B22">
        <w:rPr>
          <w:rFonts w:ascii="Verdana" w:hAnsi="Verdana"/>
          <w:lang w:val="fr-CA"/>
        </w:rPr>
        <w:t>et</w:t>
      </w:r>
      <w:r w:rsidRPr="009B6B22">
        <w:rPr>
          <w:rFonts w:ascii="Verdana" w:hAnsi="Verdana"/>
          <w:lang w:val="fr-CA"/>
        </w:rPr>
        <w:t xml:space="preserve"> </w:t>
      </w:r>
      <w:r w:rsidRPr="009B6B22">
        <w:rPr>
          <w:rFonts w:ascii="Verdana" w:hAnsi="Verdana"/>
          <w:lang w:val="fr-CA"/>
        </w:rPr>
        <w:noBreakHyphen/>
      </w:r>
    </w:p>
    <w:p w14:paraId="3C79F796" w14:textId="77777777" w:rsidR="00BA7001" w:rsidRPr="009B6B22" w:rsidRDefault="00BA7001">
      <w:pPr>
        <w:rPr>
          <w:rFonts w:ascii="Verdana" w:hAnsi="Verdana"/>
          <w:lang w:val="fr-CA"/>
        </w:rPr>
      </w:pPr>
    </w:p>
    <w:p w14:paraId="09F250A5" w14:textId="77777777" w:rsidR="00BA7001" w:rsidRPr="009B6B22" w:rsidRDefault="00BA7001">
      <w:pPr>
        <w:rPr>
          <w:rFonts w:ascii="Verdana" w:hAnsi="Verdana"/>
          <w:lang w:val="fr-CA"/>
        </w:rPr>
      </w:pPr>
    </w:p>
    <w:p w14:paraId="300C86EF" w14:textId="47B61A60" w:rsidR="00BA7001" w:rsidRPr="009B6B22" w:rsidRDefault="009B6B22">
      <w:pPr>
        <w:jc w:val="right"/>
        <w:rPr>
          <w:rFonts w:ascii="Verdana" w:hAnsi="Verdana"/>
          <w:b/>
          <w:lang w:val="fr-CA"/>
        </w:rPr>
      </w:pPr>
      <w:r>
        <w:rPr>
          <w:rFonts w:ascii="Verdana" w:hAnsi="Verdana"/>
          <w:b/>
          <w:lang w:val="fr-CA"/>
        </w:rPr>
        <w:t>La partie intimée</w:t>
      </w:r>
    </w:p>
    <w:p w14:paraId="6BA1531E" w14:textId="77777777" w:rsidR="00F36C51" w:rsidRPr="009B6B22" w:rsidRDefault="00F36C51">
      <w:pPr>
        <w:jc w:val="right"/>
        <w:rPr>
          <w:rFonts w:ascii="Verdana" w:hAnsi="Verdana"/>
          <w:b/>
          <w:lang w:val="fr-CA"/>
        </w:rPr>
      </w:pPr>
    </w:p>
    <w:p w14:paraId="069F191E" w14:textId="35BEBD7D" w:rsidR="005039CC" w:rsidRDefault="009B6B22" w:rsidP="009B6B22">
      <w:pPr>
        <w:spacing w:after="200"/>
        <w:jc w:val="both"/>
        <w:rPr>
          <w:rFonts w:ascii="Verdana" w:hAnsi="Verdana"/>
          <w:b/>
          <w:bCs/>
          <w:lang w:val="fr-CA"/>
        </w:rPr>
      </w:pPr>
      <w:r w:rsidRPr="009B6B22">
        <w:rPr>
          <w:rFonts w:ascii="Verdana" w:hAnsi="Verdana"/>
          <w:b/>
          <w:bCs/>
          <w:lang w:val="fr-CA"/>
        </w:rPr>
        <w:t>[Utilisez le présent formulaire pour indiquer les pronoms</w:t>
      </w:r>
      <w:r w:rsidR="00101FD5">
        <w:rPr>
          <w:rFonts w:ascii="Verdana" w:hAnsi="Verdana"/>
          <w:b/>
          <w:bCs/>
          <w:lang w:val="fr-CA"/>
        </w:rPr>
        <w:t>/titres</w:t>
      </w:r>
      <w:r w:rsidRPr="009B6B22">
        <w:rPr>
          <w:rFonts w:ascii="Verdana" w:hAnsi="Verdana"/>
          <w:b/>
          <w:bCs/>
          <w:lang w:val="fr-CA"/>
        </w:rPr>
        <w:t xml:space="preserve"> par lesquels vous préférez que la Commission s</w:t>
      </w:r>
      <w:r w:rsidR="002E76E5">
        <w:rPr>
          <w:rFonts w:ascii="Verdana" w:hAnsi="Verdana"/>
          <w:b/>
          <w:bCs/>
          <w:lang w:val="fr-CA"/>
        </w:rPr>
        <w:t>’</w:t>
      </w:r>
      <w:r w:rsidRPr="009B6B22">
        <w:rPr>
          <w:rFonts w:ascii="Verdana" w:hAnsi="Verdana"/>
          <w:b/>
          <w:bCs/>
          <w:lang w:val="fr-CA"/>
        </w:rPr>
        <w:t>adresse à vous ou vous identifie dans le cadre d</w:t>
      </w:r>
      <w:r w:rsidR="002E76E5">
        <w:rPr>
          <w:rFonts w:ascii="Verdana" w:hAnsi="Verdana"/>
          <w:b/>
          <w:bCs/>
          <w:lang w:val="fr-CA"/>
        </w:rPr>
        <w:t>’</w:t>
      </w:r>
      <w:r w:rsidRPr="009B6B22">
        <w:rPr>
          <w:rFonts w:ascii="Verdana" w:hAnsi="Verdana"/>
          <w:b/>
          <w:bCs/>
          <w:lang w:val="fr-CA"/>
        </w:rPr>
        <w:t>une médiation ou d</w:t>
      </w:r>
      <w:r w:rsidR="002E76E5">
        <w:rPr>
          <w:rFonts w:ascii="Verdana" w:hAnsi="Verdana"/>
          <w:b/>
          <w:bCs/>
          <w:lang w:val="fr-CA"/>
        </w:rPr>
        <w:t>’</w:t>
      </w:r>
      <w:r w:rsidRPr="009B6B22">
        <w:rPr>
          <w:rFonts w:ascii="Verdana" w:hAnsi="Verdana"/>
          <w:b/>
          <w:bCs/>
          <w:lang w:val="fr-CA"/>
        </w:rPr>
        <w:t>une audience tenue par la Commission, ou d</w:t>
      </w:r>
      <w:r w:rsidR="002E76E5">
        <w:rPr>
          <w:rFonts w:ascii="Verdana" w:hAnsi="Verdana"/>
          <w:b/>
          <w:bCs/>
          <w:lang w:val="fr-CA"/>
        </w:rPr>
        <w:t>’</w:t>
      </w:r>
      <w:r w:rsidRPr="009B6B22">
        <w:rPr>
          <w:rFonts w:ascii="Verdana" w:hAnsi="Verdana"/>
          <w:b/>
          <w:bCs/>
          <w:lang w:val="fr-CA"/>
        </w:rPr>
        <w:t>une décision rendue par la Commission.</w:t>
      </w:r>
      <w:r w:rsidRPr="009B6B22">
        <w:rPr>
          <w:rFonts w:ascii="Verdana" w:hAnsi="Verdana"/>
          <w:b/>
          <w:lang w:val="fr-CA"/>
        </w:rPr>
        <w:br/>
      </w:r>
    </w:p>
    <w:p w14:paraId="6019ADEB" w14:textId="42EC845F" w:rsidR="009B6B22" w:rsidRPr="009B6B22" w:rsidRDefault="009B6B22" w:rsidP="009B6B22">
      <w:pPr>
        <w:spacing w:after="200"/>
        <w:jc w:val="both"/>
        <w:rPr>
          <w:rFonts w:ascii="Verdana" w:hAnsi="Verdana"/>
          <w:b/>
          <w:lang w:val="fr-CA"/>
        </w:rPr>
      </w:pPr>
      <w:r w:rsidRPr="009B6B22">
        <w:rPr>
          <w:rFonts w:ascii="Verdana" w:hAnsi="Verdana"/>
          <w:b/>
          <w:bCs/>
          <w:lang w:val="fr-CA"/>
        </w:rPr>
        <w:t>Vous n</w:t>
      </w:r>
      <w:r w:rsidR="002E76E5">
        <w:rPr>
          <w:rFonts w:ascii="Verdana" w:hAnsi="Verdana"/>
          <w:b/>
          <w:bCs/>
          <w:lang w:val="fr-CA"/>
        </w:rPr>
        <w:t>’</w:t>
      </w:r>
      <w:r w:rsidRPr="009B6B22">
        <w:rPr>
          <w:rFonts w:ascii="Verdana" w:hAnsi="Verdana"/>
          <w:b/>
          <w:bCs/>
          <w:lang w:val="fr-CA"/>
        </w:rPr>
        <w:t>êtes pas tenu</w:t>
      </w:r>
      <w:r w:rsidR="005039CC">
        <w:rPr>
          <w:rFonts w:ascii="Verdana" w:hAnsi="Verdana"/>
          <w:b/>
          <w:bCs/>
          <w:lang w:val="fr-CA"/>
        </w:rPr>
        <w:t>(e)</w:t>
      </w:r>
      <w:r w:rsidRPr="009B6B22">
        <w:rPr>
          <w:rFonts w:ascii="Verdana" w:hAnsi="Verdana"/>
          <w:b/>
          <w:bCs/>
          <w:lang w:val="fr-CA"/>
        </w:rPr>
        <w:t xml:space="preserve"> de remettre une copie de ce formulaire à toute autre partie </w:t>
      </w:r>
      <w:r w:rsidR="005039CC">
        <w:rPr>
          <w:rFonts w:ascii="Verdana" w:hAnsi="Verdana"/>
          <w:b/>
          <w:bCs/>
          <w:lang w:val="fr-CA"/>
        </w:rPr>
        <w:t>participant aux instances</w:t>
      </w:r>
      <w:r w:rsidRPr="009B6B22">
        <w:rPr>
          <w:rFonts w:ascii="Verdana" w:hAnsi="Verdana"/>
          <w:b/>
          <w:bCs/>
          <w:lang w:val="fr-CA"/>
        </w:rPr>
        <w:t>, mais vous pouvez le faire.</w:t>
      </w:r>
      <w:r w:rsidRPr="009B6B22">
        <w:rPr>
          <w:rFonts w:ascii="Verdana" w:hAnsi="Verdana"/>
          <w:b/>
          <w:lang w:val="fr-CA"/>
        </w:rPr>
        <w:t xml:space="preserve"> </w:t>
      </w:r>
      <w:r w:rsidRPr="009B6B22">
        <w:rPr>
          <w:rFonts w:ascii="Verdana" w:hAnsi="Verdana"/>
          <w:b/>
          <w:bCs/>
          <w:lang w:val="fr-CA"/>
        </w:rPr>
        <w:t xml:space="preserve">Toutefois, la Commission utilisera les noms et pronoms indiqués ci-dessous dans ses communications avec vous et avec les autres parties </w:t>
      </w:r>
      <w:r w:rsidR="005039CC">
        <w:rPr>
          <w:rFonts w:ascii="Verdana" w:hAnsi="Verdana"/>
          <w:b/>
          <w:bCs/>
          <w:lang w:val="fr-CA"/>
        </w:rPr>
        <w:t>participant aux instances</w:t>
      </w:r>
      <w:r w:rsidRPr="009B6B22">
        <w:rPr>
          <w:rFonts w:ascii="Verdana" w:hAnsi="Verdana"/>
          <w:b/>
          <w:bCs/>
          <w:lang w:val="fr-CA"/>
        </w:rPr>
        <w:t>].</w:t>
      </w:r>
    </w:p>
    <w:p w14:paraId="7D3751E7" w14:textId="77777777" w:rsidR="00FF1DA2" w:rsidRPr="009B6B22" w:rsidRDefault="00FF1DA2">
      <w:pPr>
        <w:jc w:val="right"/>
        <w:rPr>
          <w:rFonts w:ascii="Verdana" w:hAnsi="Verdana"/>
          <w:b/>
          <w:lang w:val="fr-CA"/>
        </w:rPr>
      </w:pPr>
    </w:p>
    <w:p w14:paraId="43A65F4E" w14:textId="41417A8F" w:rsidR="004E7A41" w:rsidRPr="009B6B22" w:rsidRDefault="009B6B22" w:rsidP="000B2F96">
      <w:pPr>
        <w:pStyle w:val="ListParagraph"/>
        <w:numPr>
          <w:ilvl w:val="0"/>
          <w:numId w:val="5"/>
        </w:numPr>
        <w:spacing w:after="200"/>
        <w:ind w:left="567" w:hanging="567"/>
        <w:contextualSpacing w:val="0"/>
        <w:jc w:val="both"/>
        <w:rPr>
          <w:rFonts w:ascii="Verdana" w:hAnsi="Verdana"/>
          <w:lang w:val="fr-CA"/>
        </w:rPr>
      </w:pPr>
      <w:r w:rsidRPr="009B6B22">
        <w:rPr>
          <w:rFonts w:ascii="Verdana" w:hAnsi="Verdana"/>
          <w:lang w:val="fr-CA"/>
        </w:rPr>
        <w:t>Nom de la personne qui remplit le présent formulaire (tel qu</w:t>
      </w:r>
      <w:r w:rsidR="002E76E5">
        <w:rPr>
          <w:rFonts w:ascii="Verdana" w:hAnsi="Verdana"/>
          <w:lang w:val="fr-CA"/>
        </w:rPr>
        <w:t>’</w:t>
      </w:r>
      <w:r w:rsidRPr="009B6B22">
        <w:rPr>
          <w:rFonts w:ascii="Verdana" w:hAnsi="Verdana"/>
          <w:lang w:val="fr-CA"/>
        </w:rPr>
        <w:t>il figure dans la demande ou la réponse</w:t>
      </w:r>
      <w:r>
        <w:rPr>
          <w:rFonts w:ascii="Verdana" w:hAnsi="Verdana"/>
          <w:lang w:val="fr-CA"/>
        </w:rPr>
        <w:t xml:space="preserve"> ou l’</w:t>
      </w:r>
      <w:r w:rsidRPr="009B6B22">
        <w:rPr>
          <w:rFonts w:ascii="Verdana" w:hAnsi="Verdana"/>
          <w:lang w:val="fr-CA"/>
        </w:rPr>
        <w:t>intervention) :</w:t>
      </w:r>
    </w:p>
    <w:p w14:paraId="0360AAEA" w14:textId="77777777" w:rsidR="00EA49BB" w:rsidRDefault="00EA49BB" w:rsidP="00EA49BB">
      <w:pPr>
        <w:pStyle w:val="ListParagraph"/>
        <w:rPr>
          <w:rFonts w:ascii="Verdana" w:hAnsi="Verdana" w:cs="ArialMT"/>
          <w:szCs w:val="24"/>
          <w:lang w:val="fr-CA"/>
        </w:rPr>
      </w:pPr>
    </w:p>
    <w:p w14:paraId="6994FC40" w14:textId="77777777" w:rsidR="00101FD5" w:rsidRDefault="00101FD5" w:rsidP="00EA49BB">
      <w:pPr>
        <w:pStyle w:val="ListParagraph"/>
        <w:rPr>
          <w:rFonts w:ascii="Verdana" w:hAnsi="Verdana" w:cs="ArialMT"/>
          <w:szCs w:val="24"/>
          <w:lang w:val="fr-CA"/>
        </w:rPr>
      </w:pPr>
    </w:p>
    <w:p w14:paraId="32058A5F" w14:textId="77777777" w:rsidR="00101FD5" w:rsidRPr="009B6B22" w:rsidRDefault="00101FD5" w:rsidP="00EA49BB">
      <w:pPr>
        <w:pStyle w:val="ListParagraph"/>
        <w:rPr>
          <w:rFonts w:ascii="Verdana" w:hAnsi="Verdana" w:cs="ArialMT"/>
          <w:szCs w:val="24"/>
          <w:lang w:val="fr-CA"/>
        </w:rPr>
      </w:pPr>
    </w:p>
    <w:p w14:paraId="2E8987AF" w14:textId="2EE4EFDE" w:rsidR="00EA49BB" w:rsidRPr="009B6B22" w:rsidRDefault="009B6B22" w:rsidP="00025E3C">
      <w:pPr>
        <w:pStyle w:val="ListParagraph"/>
        <w:numPr>
          <w:ilvl w:val="0"/>
          <w:numId w:val="5"/>
        </w:numPr>
        <w:spacing w:after="200"/>
        <w:ind w:left="567" w:hanging="567"/>
        <w:contextualSpacing w:val="0"/>
        <w:jc w:val="both"/>
        <w:rPr>
          <w:rFonts w:ascii="Verdana" w:hAnsi="Verdana"/>
          <w:lang w:val="fr-CA"/>
        </w:rPr>
      </w:pPr>
      <w:r w:rsidRPr="009B6B22">
        <w:rPr>
          <w:rFonts w:ascii="Verdana" w:hAnsi="Verdana" w:cs="ArialMT"/>
          <w:lang w:val="fr-CA"/>
        </w:rPr>
        <w:t xml:space="preserve">Je souhaite que les pronoms ou </w:t>
      </w:r>
      <w:r w:rsidR="004F4912">
        <w:rPr>
          <w:rFonts w:ascii="Verdana" w:hAnsi="Verdana" w:cs="ArialMT"/>
          <w:lang w:val="fr-CA"/>
        </w:rPr>
        <w:t xml:space="preserve">titres </w:t>
      </w:r>
      <w:r w:rsidRPr="009B6B22">
        <w:rPr>
          <w:rFonts w:ascii="Verdana" w:hAnsi="Verdana" w:cs="ArialMT"/>
          <w:lang w:val="fr-CA"/>
        </w:rPr>
        <w:t xml:space="preserve">suivants soient utilisés dans les </w:t>
      </w:r>
      <w:r w:rsidR="005039CC">
        <w:rPr>
          <w:rFonts w:ascii="Verdana" w:hAnsi="Verdana" w:cs="ArialMT"/>
          <w:lang w:val="fr-CA"/>
        </w:rPr>
        <w:t>instances</w:t>
      </w:r>
      <w:r w:rsidRPr="009B6B22">
        <w:rPr>
          <w:rFonts w:ascii="Verdana" w:hAnsi="Verdana" w:cs="ArialMT"/>
          <w:lang w:val="fr-CA"/>
        </w:rPr>
        <w:t xml:space="preserve"> de la Commission</w:t>
      </w:r>
      <w:r>
        <w:rPr>
          <w:rFonts w:ascii="Verdana" w:hAnsi="Verdana" w:cs="ArialMT"/>
          <w:lang w:val="fr-CA"/>
        </w:rPr>
        <w:t> </w:t>
      </w:r>
      <w:r w:rsidR="000D48D5" w:rsidRPr="009B6B22">
        <w:rPr>
          <w:rFonts w:ascii="Verdana" w:hAnsi="Verdana" w:cs="ArialMT"/>
          <w:szCs w:val="24"/>
          <w:lang w:val="fr-CA"/>
        </w:rPr>
        <w:t>:</w:t>
      </w:r>
    </w:p>
    <w:p w14:paraId="539D6FE1" w14:textId="77777777" w:rsidR="004E7A41" w:rsidRPr="009B6B22" w:rsidRDefault="004E7A41" w:rsidP="004E7A41">
      <w:pPr>
        <w:pStyle w:val="ListParagraph"/>
        <w:rPr>
          <w:rFonts w:ascii="Verdana" w:hAnsi="Verdana" w:cs="ArialMT"/>
          <w:szCs w:val="24"/>
          <w:lang w:val="fr-CA"/>
        </w:rPr>
      </w:pPr>
    </w:p>
    <w:p w14:paraId="43003B51" w14:textId="77777777" w:rsidR="000D48D5" w:rsidRPr="009B6B22" w:rsidRDefault="000D48D5" w:rsidP="00A44AF6">
      <w:pPr>
        <w:ind w:left="567"/>
        <w:rPr>
          <w:rFonts w:ascii="Verdana" w:hAnsi="Verdana" w:cs="ArialMT"/>
          <w:szCs w:val="24"/>
          <w:lang w:val="fr-CA"/>
        </w:rPr>
      </w:pPr>
    </w:p>
    <w:p w14:paraId="719EFF17" w14:textId="77777777" w:rsidR="000D48D5" w:rsidRPr="009B6B22" w:rsidRDefault="000D48D5" w:rsidP="004E7A41">
      <w:pPr>
        <w:pStyle w:val="ListParagraph"/>
        <w:rPr>
          <w:rFonts w:ascii="Verdana" w:hAnsi="Verdana" w:cs="ArialMT"/>
          <w:szCs w:val="24"/>
          <w:lang w:val="fr-CA"/>
        </w:rPr>
      </w:pPr>
    </w:p>
    <w:p w14:paraId="3B181593" w14:textId="77777777" w:rsidR="000D48D5" w:rsidRPr="009B6B22" w:rsidRDefault="000D48D5" w:rsidP="004E7A41">
      <w:pPr>
        <w:pStyle w:val="ListParagraph"/>
        <w:rPr>
          <w:rFonts w:ascii="Verdana" w:hAnsi="Verdana" w:cs="ArialMT"/>
          <w:szCs w:val="24"/>
          <w:lang w:val="fr-CA"/>
        </w:rPr>
      </w:pPr>
    </w:p>
    <w:p w14:paraId="7C2F9A97" w14:textId="77777777" w:rsidR="000D48D5" w:rsidRPr="009B6B22" w:rsidRDefault="000D48D5" w:rsidP="004E7A41">
      <w:pPr>
        <w:pStyle w:val="ListParagraph"/>
        <w:rPr>
          <w:rFonts w:ascii="Verdana" w:hAnsi="Verdana" w:cs="ArialMT"/>
          <w:szCs w:val="24"/>
          <w:lang w:val="fr-CA"/>
        </w:rPr>
      </w:pPr>
    </w:p>
    <w:p w14:paraId="4AE78FFE" w14:textId="77777777" w:rsidR="000D48D5" w:rsidRPr="009B6B22" w:rsidRDefault="000D48D5" w:rsidP="004E7A41">
      <w:pPr>
        <w:pStyle w:val="ListParagraph"/>
        <w:rPr>
          <w:rFonts w:ascii="Verdana" w:hAnsi="Verdana" w:cs="ArialMT"/>
          <w:szCs w:val="24"/>
          <w:lang w:val="fr-CA"/>
        </w:rPr>
      </w:pPr>
    </w:p>
    <w:p w14:paraId="1844325E" w14:textId="77777777" w:rsidR="00141031" w:rsidRPr="009B6B22" w:rsidRDefault="00141031" w:rsidP="00141031">
      <w:pPr>
        <w:pStyle w:val="ListParagraph"/>
        <w:rPr>
          <w:rFonts w:ascii="Verdana" w:hAnsi="Verdana" w:cs="ArialMT"/>
          <w:szCs w:val="24"/>
          <w:lang w:val="fr-CA"/>
        </w:rPr>
      </w:pPr>
    </w:p>
    <w:p w14:paraId="704BF0DB" w14:textId="77777777" w:rsidR="00F65556" w:rsidRPr="009B6B22" w:rsidRDefault="00F65556">
      <w:pPr>
        <w:rPr>
          <w:rFonts w:ascii="Verdana" w:hAnsi="Verdana" w:cs="Verdana"/>
          <w:b/>
          <w:bCs/>
          <w:sz w:val="23"/>
          <w:szCs w:val="23"/>
          <w:lang w:val="fr-CA"/>
        </w:rPr>
      </w:pPr>
      <w:r w:rsidRPr="009B6B22">
        <w:rPr>
          <w:rFonts w:ascii="Verdana" w:hAnsi="Verdana" w:cs="Verdana"/>
          <w:b/>
          <w:bCs/>
          <w:sz w:val="23"/>
          <w:szCs w:val="23"/>
          <w:lang w:val="fr-CA"/>
        </w:rPr>
        <w:br w:type="page"/>
      </w:r>
    </w:p>
    <w:p w14:paraId="76C5ECB1" w14:textId="468C75A1" w:rsidR="00D4267F" w:rsidRPr="009B6B22" w:rsidRDefault="00D4267F" w:rsidP="00D4267F">
      <w:pPr>
        <w:widowControl w:val="0"/>
        <w:autoSpaceDE w:val="0"/>
        <w:autoSpaceDN w:val="0"/>
        <w:adjustRightInd w:val="0"/>
        <w:jc w:val="center"/>
        <w:rPr>
          <w:rFonts w:ascii="Verdana" w:hAnsi="Verdana" w:cs="Verdana"/>
          <w:b/>
          <w:bCs/>
          <w:sz w:val="23"/>
          <w:szCs w:val="23"/>
          <w:lang w:val="fr-CA"/>
        </w:rPr>
      </w:pPr>
      <w:r w:rsidRPr="009B6B22">
        <w:rPr>
          <w:rFonts w:ascii="Verdana" w:hAnsi="Verdana" w:cs="Verdana"/>
          <w:b/>
          <w:bCs/>
          <w:sz w:val="23"/>
          <w:szCs w:val="23"/>
          <w:lang w:val="fr-CA"/>
        </w:rPr>
        <w:lastRenderedPageBreak/>
        <w:t>REMARQUES IMPORTANTES</w:t>
      </w:r>
    </w:p>
    <w:p w14:paraId="2216461A"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4B8C1A67" w14:textId="38949B20"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sz w:val="23"/>
          <w:szCs w:val="23"/>
          <w:lang w:val="fr-CA"/>
        </w:rPr>
        <w:t>La Commission publie des formulaires, avis et bulletins d’information, des Règles de procédure et un Guide</w:t>
      </w:r>
      <w:r w:rsidR="002E76E5">
        <w:rPr>
          <w:rFonts w:ascii="Verdana" w:hAnsi="Verdana" w:cs="Verdana"/>
          <w:sz w:val="23"/>
          <w:szCs w:val="23"/>
          <w:lang w:val="fr-CA"/>
        </w:rPr>
        <w:t> </w:t>
      </w:r>
      <w:r w:rsidRPr="009B6B22">
        <w:rPr>
          <w:rFonts w:ascii="Verdana" w:hAnsi="Verdana" w:cs="Verdana"/>
          <w:sz w:val="23"/>
          <w:szCs w:val="23"/>
          <w:lang w:val="fr-CA"/>
        </w:rPr>
        <w:t xml:space="preserve">: dépôt des documents qui peuvent être téléchargés depuis son site Web, à </w:t>
      </w:r>
      <w:hyperlink r:id="rId8" w:history="1">
        <w:r w:rsidRPr="009B6B22">
          <w:rPr>
            <w:rStyle w:val="Hyperlink"/>
            <w:rFonts w:ascii="Verdana" w:hAnsi="Verdana" w:cs="Verdana"/>
            <w:sz w:val="23"/>
            <w:szCs w:val="23"/>
            <w:lang w:val="fr-CA"/>
          </w:rPr>
          <w:t>www.olrb.gov.on.ca</w:t>
        </w:r>
      </w:hyperlink>
      <w:r w:rsidRPr="009B6B22">
        <w:rPr>
          <w:rFonts w:ascii="Verdana" w:hAnsi="Verdana" w:cs="Verdana"/>
          <w:sz w:val="23"/>
          <w:szCs w:val="23"/>
          <w:lang w:val="fr-CA"/>
        </w:rPr>
        <w:t xml:space="preserve">, ou obtenus par téléphone au 416-326-7500 ou (sans frais) au 1-877-339-3335. </w:t>
      </w:r>
    </w:p>
    <w:p w14:paraId="58DDBBC8"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4D79C3BE"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sz w:val="23"/>
          <w:szCs w:val="23"/>
          <w:lang w:val="fr-CA"/>
        </w:rPr>
        <w:t xml:space="preserve">Dans les documents de la Commission susmentionnés, le genre masculin est utilisé comme genre neutre afin de faciliter la lecture. </w:t>
      </w:r>
    </w:p>
    <w:p w14:paraId="535732EE"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p>
    <w:p w14:paraId="5349A54F"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b/>
          <w:bCs/>
          <w:sz w:val="23"/>
          <w:szCs w:val="23"/>
          <w:lang w:val="fr-CA"/>
        </w:rPr>
        <w:t xml:space="preserve">EN FRANÇAIS OU EN ANGLAIS </w:t>
      </w:r>
    </w:p>
    <w:p w14:paraId="4B57A12A"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7BCE9D73"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sz w:val="23"/>
          <w:szCs w:val="23"/>
          <w:lang w:val="fr-CA"/>
        </w:rPr>
        <w:t xml:space="preserve">Vous avez le droit de communiquer et recevoir des services en français et en anglais. La Commission n’offre pas de services d’interprétation dans des langues autres que le français et l’anglais. </w:t>
      </w:r>
    </w:p>
    <w:p w14:paraId="407B32C6"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5157A248" w14:textId="77777777" w:rsidR="00D4267F" w:rsidRPr="009B6B22" w:rsidRDefault="00D4267F" w:rsidP="00D4267F">
      <w:pPr>
        <w:widowControl w:val="0"/>
        <w:autoSpaceDE w:val="0"/>
        <w:autoSpaceDN w:val="0"/>
        <w:adjustRightInd w:val="0"/>
        <w:jc w:val="both"/>
        <w:rPr>
          <w:rFonts w:ascii="Verdana" w:hAnsi="Verdana" w:cs="Verdana"/>
          <w:sz w:val="23"/>
          <w:szCs w:val="23"/>
        </w:rPr>
      </w:pPr>
      <w:r w:rsidRPr="009B6B22">
        <w:rPr>
          <w:rFonts w:ascii="Verdana" w:hAnsi="Verdana" w:cs="Verdana"/>
          <w:sz w:val="23"/>
          <w:szCs w:val="23"/>
        </w:rPr>
        <w:t xml:space="preserve">You have the right to communicate and receive services in either English or French. The Board does not provide translation services in languages other than English or French. </w:t>
      </w:r>
    </w:p>
    <w:p w14:paraId="29F98185"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p>
    <w:p w14:paraId="63EA8B3A"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b/>
          <w:bCs/>
          <w:sz w:val="23"/>
          <w:szCs w:val="23"/>
          <w:lang w:val="fr-CA"/>
        </w:rPr>
        <w:t xml:space="preserve">CHANGEMENT DE COORDONNÉES </w:t>
      </w:r>
    </w:p>
    <w:p w14:paraId="37EC2DF3"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7AABA31B"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sz w:val="23"/>
          <w:szCs w:val="23"/>
          <w:lang w:val="fr-CA"/>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259D4F3A"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p>
    <w:p w14:paraId="1EF526D5"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b/>
          <w:bCs/>
          <w:sz w:val="23"/>
          <w:szCs w:val="23"/>
          <w:lang w:val="fr-CA"/>
        </w:rPr>
        <w:t xml:space="preserve">ACCESSIBILITÉ et MESURES D’ADAPTATION </w:t>
      </w:r>
    </w:p>
    <w:p w14:paraId="3DDF8D26"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4436C77E"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sz w:val="23"/>
          <w:szCs w:val="23"/>
          <w:lang w:val="fr-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9B6B22">
        <w:rPr>
          <w:rFonts w:ascii="Verdana" w:hAnsi="Verdana" w:cs="Verdana"/>
          <w:i/>
          <w:iCs/>
          <w:sz w:val="23"/>
          <w:szCs w:val="23"/>
          <w:lang w:val="fr-CA"/>
        </w:rPr>
        <w:t xml:space="preserve">Loi de 2001 sur les personnes handicapées de l’Ontario </w:t>
      </w:r>
      <w:r w:rsidRPr="009B6B22">
        <w:rPr>
          <w:rFonts w:ascii="Verdana" w:hAnsi="Verdana" w:cs="Verdana"/>
          <w:sz w:val="23"/>
          <w:szCs w:val="23"/>
          <w:lang w:val="fr-CA"/>
        </w:rPr>
        <w:t xml:space="preserve">en temps opportun. Veuillez informer la Commission de toute mesure d’adaptation nécessaire pour répondre à vos besoins particuliers. La politique de la Commission en matière d’accessibilité est affichée sur son site Web. </w:t>
      </w:r>
    </w:p>
    <w:p w14:paraId="048FFAB4"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p>
    <w:p w14:paraId="22917B46"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r w:rsidRPr="009B6B22">
        <w:rPr>
          <w:rFonts w:ascii="Verdana" w:hAnsi="Verdana" w:cs="Verdana"/>
          <w:b/>
          <w:bCs/>
          <w:sz w:val="23"/>
          <w:szCs w:val="23"/>
          <w:lang w:val="fr-CA"/>
        </w:rPr>
        <w:t>COLLECTE ET DIVULGATION DE RENSEIGNEMENTS ET DE DOCUMENTS</w:t>
      </w:r>
    </w:p>
    <w:p w14:paraId="4232E287"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p>
    <w:p w14:paraId="3529346D" w14:textId="6E7579E2" w:rsidR="00D4267F" w:rsidRPr="009B6B22" w:rsidRDefault="00D4267F" w:rsidP="00D4267F">
      <w:pPr>
        <w:widowControl w:val="0"/>
        <w:autoSpaceDE w:val="0"/>
        <w:autoSpaceDN w:val="0"/>
        <w:adjustRightInd w:val="0"/>
        <w:jc w:val="both"/>
        <w:rPr>
          <w:rFonts w:ascii="Verdana" w:hAnsi="Verdana" w:cs="Verdana"/>
          <w:bCs/>
          <w:sz w:val="23"/>
          <w:szCs w:val="23"/>
          <w:lang w:val="fr-CA"/>
        </w:rPr>
      </w:pPr>
      <w:r w:rsidRPr="009B6B22">
        <w:rPr>
          <w:rFonts w:ascii="Verdana" w:hAnsi="Verdana" w:cs="Verdana"/>
          <w:bCs/>
          <w:sz w:val="23"/>
          <w:szCs w:val="23"/>
          <w:lang w:val="fr-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9B6B22">
        <w:rPr>
          <w:rFonts w:ascii="Verdana" w:hAnsi="Verdana" w:cs="Verdana"/>
          <w:bCs/>
          <w:i/>
          <w:iCs/>
          <w:sz w:val="23"/>
          <w:szCs w:val="23"/>
          <w:lang w:val="fr-CA"/>
        </w:rPr>
        <w:t xml:space="preserve">Loi de 2019 sur les documents décisionnels des tribunaux </w:t>
      </w:r>
      <w:r w:rsidRPr="009B6B22">
        <w:rPr>
          <w:rFonts w:ascii="Verdana" w:hAnsi="Verdana" w:cs="Verdana"/>
          <w:bCs/>
          <w:sz w:val="23"/>
          <w:szCs w:val="23"/>
          <w:lang w:val="fr-CA"/>
        </w:rPr>
        <w:t xml:space="preserve">exige que la CRTO mette ses documents décisionnels (lesquels incluent les requêtes déposées et la liste desdites requêtes) à la disposition du public. La CRTO peut ordonner que tout ou partie d’un </w:t>
      </w:r>
      <w:r w:rsidRPr="009B6B22">
        <w:rPr>
          <w:rFonts w:ascii="Verdana" w:hAnsi="Verdana" w:cs="Verdana"/>
          <w:bCs/>
          <w:sz w:val="23"/>
          <w:szCs w:val="23"/>
          <w:lang w:val="fr-CA"/>
        </w:rPr>
        <w:lastRenderedPageBreak/>
        <w:t xml:space="preserve">document décisionnel fasse l’objet d’un traitement confidentiel. La </w:t>
      </w:r>
      <w:r w:rsidRPr="009B6B22">
        <w:rPr>
          <w:rFonts w:ascii="Verdana" w:hAnsi="Verdana" w:cs="Verdana"/>
          <w:bCs/>
          <w:i/>
          <w:iCs/>
          <w:sz w:val="23"/>
          <w:szCs w:val="23"/>
          <w:lang w:val="fr-CA"/>
        </w:rPr>
        <w:t>Loi sur l’accès à l’information et la protection de la vie privée</w:t>
      </w:r>
      <w:r w:rsidRPr="009B6B22">
        <w:rPr>
          <w:rFonts w:ascii="Verdana" w:hAnsi="Verdana" w:cs="Verdana"/>
          <w:bCs/>
          <w:sz w:val="23"/>
          <w:szCs w:val="23"/>
          <w:lang w:val="fr-CA"/>
        </w:rPr>
        <w:t xml:space="preserve"> peut aussi déterminer la manière dont les renseignements personnels seront traités. Vous trouverez des renseignements additionnels à ce sujet sur le site Web de la CRTO, </w:t>
      </w:r>
      <w:hyperlink r:id="rId9" w:history="1">
        <w:r w:rsidRPr="009B6B22">
          <w:rPr>
            <w:rStyle w:val="Hyperlink"/>
            <w:rFonts w:ascii="Verdana" w:hAnsi="Verdana" w:cs="Verdana"/>
            <w:bCs/>
            <w:sz w:val="23"/>
            <w:szCs w:val="23"/>
            <w:lang w:val="fr-CA"/>
          </w:rPr>
          <w:t>www.olrb.gov.on.ca</w:t>
        </w:r>
      </w:hyperlink>
      <w:r w:rsidRPr="009B6B22">
        <w:rPr>
          <w:rFonts w:ascii="Verdana" w:hAnsi="Verdana" w:cs="Verdana"/>
          <w:bCs/>
          <w:sz w:val="23"/>
          <w:szCs w:val="23"/>
          <w:lang w:val="fr-CA"/>
        </w:rPr>
        <w:t>. Pour toute question concernant la collecte de renseignements ou la divulgation de documents décisionnels, veuillez communiquer avec le Bureau des avocats en appelant le numéro fourni plus haut ou en écrivant à la CRTO, 505, avenue University, 2</w:t>
      </w:r>
      <w:r w:rsidRPr="009B6B22">
        <w:rPr>
          <w:rFonts w:ascii="Verdana" w:hAnsi="Verdana" w:cs="Verdana"/>
          <w:bCs/>
          <w:sz w:val="23"/>
          <w:szCs w:val="23"/>
          <w:vertAlign w:val="superscript"/>
          <w:lang w:val="fr-CA"/>
        </w:rPr>
        <w:t>e</w:t>
      </w:r>
      <w:r w:rsidR="002E76E5">
        <w:rPr>
          <w:rFonts w:ascii="Verdana" w:hAnsi="Verdana" w:cs="Verdana"/>
          <w:bCs/>
          <w:sz w:val="23"/>
          <w:szCs w:val="23"/>
          <w:vertAlign w:val="superscript"/>
          <w:lang w:val="fr-CA"/>
        </w:rPr>
        <w:t> </w:t>
      </w:r>
      <w:r w:rsidRPr="009B6B22">
        <w:rPr>
          <w:rFonts w:ascii="Verdana" w:hAnsi="Verdana" w:cs="Verdana"/>
          <w:bCs/>
          <w:sz w:val="23"/>
          <w:szCs w:val="23"/>
          <w:lang w:val="fr-CA"/>
        </w:rPr>
        <w:t>étage, Toronto (Ontario) M5G 2P1.</w:t>
      </w:r>
    </w:p>
    <w:p w14:paraId="08CD1C35"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3FBFD23B"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r w:rsidRPr="009B6B22">
        <w:rPr>
          <w:rFonts w:ascii="Verdana" w:hAnsi="Verdana" w:cs="Verdana"/>
          <w:b/>
          <w:bCs/>
          <w:sz w:val="23"/>
          <w:szCs w:val="23"/>
          <w:lang w:val="fr-CA"/>
        </w:rPr>
        <w:t xml:space="preserve">DÉPÔT ÉLECTRONIQUE ET COURRIER ÉLECTRONIQUE </w:t>
      </w:r>
    </w:p>
    <w:p w14:paraId="3CF0E505"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008EC484" w14:textId="555C1F56"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sz w:val="23"/>
          <w:szCs w:val="23"/>
          <w:lang w:val="fr-CA"/>
        </w:rPr>
        <w:t>Les Règles de procédure et le Guide</w:t>
      </w:r>
      <w:r w:rsidR="002E76E5">
        <w:rPr>
          <w:rFonts w:ascii="Verdana" w:hAnsi="Verdana" w:cs="Verdana"/>
          <w:sz w:val="23"/>
          <w:szCs w:val="23"/>
          <w:lang w:val="fr-CA"/>
        </w:rPr>
        <w:t> </w:t>
      </w:r>
      <w:r w:rsidRPr="009B6B22">
        <w:rPr>
          <w:rFonts w:ascii="Verdana" w:hAnsi="Verdana" w:cs="Verdana"/>
          <w:sz w:val="23"/>
          <w:szCs w:val="23"/>
          <w:lang w:val="fr-CA"/>
        </w:rPr>
        <w:t xml:space="preserve">: dépôt des documents énoncent les modes de dépôt autorisés. </w:t>
      </w:r>
      <w:r w:rsidRPr="009B6B22">
        <w:rPr>
          <w:rFonts w:ascii="Verdana" w:hAnsi="Verdana" w:cs="Verdana"/>
          <w:b/>
          <w:bCs/>
          <w:sz w:val="23"/>
          <w:szCs w:val="23"/>
          <w:lang w:val="fr-CA"/>
        </w:rPr>
        <w:t>En cas d</w:t>
      </w:r>
      <w:r w:rsidR="002E76E5">
        <w:rPr>
          <w:rFonts w:ascii="Verdana" w:hAnsi="Verdana" w:cs="Verdana"/>
          <w:b/>
          <w:bCs/>
          <w:sz w:val="23"/>
          <w:szCs w:val="23"/>
          <w:lang w:val="fr-CA"/>
        </w:rPr>
        <w:t>’</w:t>
      </w:r>
      <w:r w:rsidRPr="009B6B22">
        <w:rPr>
          <w:rFonts w:ascii="Verdana" w:hAnsi="Verdana" w:cs="Verdana"/>
          <w:b/>
          <w:bCs/>
          <w:sz w:val="23"/>
          <w:szCs w:val="23"/>
          <w:lang w:val="fr-CA"/>
        </w:rPr>
        <w:t>urgence ou d</w:t>
      </w:r>
      <w:r w:rsidR="002E76E5">
        <w:rPr>
          <w:rFonts w:ascii="Verdana" w:hAnsi="Verdana" w:cs="Verdana"/>
          <w:b/>
          <w:bCs/>
          <w:sz w:val="23"/>
          <w:szCs w:val="23"/>
          <w:lang w:val="fr-CA"/>
        </w:rPr>
        <w:t>’</w:t>
      </w:r>
      <w:r w:rsidRPr="009B6B22">
        <w:rPr>
          <w:rFonts w:ascii="Verdana" w:hAnsi="Verdana" w:cs="Verdana"/>
          <w:b/>
          <w:bCs/>
          <w:sz w:val="23"/>
          <w:szCs w:val="23"/>
          <w:lang w:val="fr-CA"/>
        </w:rPr>
        <w:t>autres circonstances, la Commission peut afficher sur son site Web un avis au public, qui prévaudra sur les Règles de procédure et le Guide de dépôt. Il est conseillé de consulter le site Web de la Commission avant le dépôt.</w:t>
      </w:r>
      <w:r w:rsidRPr="009B6B22">
        <w:rPr>
          <w:rFonts w:ascii="Verdana" w:hAnsi="Verdana" w:cs="Verdana"/>
          <w:sz w:val="23"/>
          <w:szCs w:val="23"/>
          <w:lang w:val="fr-CA"/>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0015AB50"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p>
    <w:p w14:paraId="5A59C7BF"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r w:rsidRPr="009B6B22">
        <w:rPr>
          <w:rFonts w:ascii="Verdana" w:hAnsi="Verdana" w:cs="Verdana"/>
          <w:b/>
          <w:bCs/>
          <w:sz w:val="23"/>
          <w:szCs w:val="23"/>
          <w:lang w:val="fr-CA"/>
        </w:rPr>
        <w:t xml:space="preserve">AUDIENCES et DÉCISIONS </w:t>
      </w:r>
    </w:p>
    <w:p w14:paraId="4150CBC1" w14:textId="77777777" w:rsidR="00D4267F" w:rsidRPr="009B6B22" w:rsidRDefault="00D4267F" w:rsidP="00D4267F">
      <w:pPr>
        <w:widowControl w:val="0"/>
        <w:autoSpaceDE w:val="0"/>
        <w:autoSpaceDN w:val="0"/>
        <w:adjustRightInd w:val="0"/>
        <w:jc w:val="both"/>
        <w:rPr>
          <w:rFonts w:ascii="Verdana" w:hAnsi="Verdana" w:cs="Verdana"/>
          <w:b/>
          <w:bCs/>
          <w:sz w:val="23"/>
          <w:szCs w:val="23"/>
          <w:lang w:val="fr-CA"/>
        </w:rPr>
      </w:pPr>
    </w:p>
    <w:p w14:paraId="53A584E0"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r w:rsidRPr="009B6B22">
        <w:rPr>
          <w:rFonts w:ascii="Verdana" w:hAnsi="Verdana" w:cs="Verdana"/>
          <w:sz w:val="23"/>
          <w:szCs w:val="23"/>
          <w:lang w:val="fr-CA"/>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0FE77672" w14:textId="77777777" w:rsidR="00D4267F" w:rsidRPr="009B6B22" w:rsidRDefault="00D4267F" w:rsidP="00D4267F">
      <w:pPr>
        <w:widowControl w:val="0"/>
        <w:autoSpaceDE w:val="0"/>
        <w:autoSpaceDN w:val="0"/>
        <w:adjustRightInd w:val="0"/>
        <w:jc w:val="both"/>
        <w:rPr>
          <w:rFonts w:ascii="Verdana" w:hAnsi="Verdana" w:cs="Verdana"/>
          <w:sz w:val="23"/>
          <w:szCs w:val="23"/>
          <w:lang w:val="fr-CA"/>
        </w:rPr>
      </w:pPr>
    </w:p>
    <w:p w14:paraId="3DB7AA90" w14:textId="77777777" w:rsidR="00D4267F" w:rsidRPr="009B6B22" w:rsidRDefault="00D4267F" w:rsidP="00D4267F">
      <w:pPr>
        <w:widowControl w:val="0"/>
        <w:autoSpaceDE w:val="0"/>
        <w:autoSpaceDN w:val="0"/>
        <w:adjustRightInd w:val="0"/>
        <w:jc w:val="both"/>
        <w:rPr>
          <w:rFonts w:ascii="Verdana" w:hAnsi="Verdana" w:cs="Verdana"/>
          <w:b/>
          <w:bCs/>
          <w:i/>
          <w:iCs/>
          <w:sz w:val="23"/>
          <w:szCs w:val="23"/>
          <w:lang w:val="fr-CA"/>
        </w:rPr>
      </w:pPr>
      <w:r w:rsidRPr="009B6B22">
        <w:rPr>
          <w:rFonts w:ascii="Verdana" w:hAnsi="Verdana" w:cs="Verdana"/>
          <w:sz w:val="23"/>
          <w:szCs w:val="23"/>
          <w:lang w:val="fr-CA"/>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10" w:history="1">
        <w:r w:rsidRPr="009B6B22">
          <w:rPr>
            <w:rStyle w:val="Hyperlink"/>
            <w:rFonts w:ascii="Verdana" w:hAnsi="Verdana" w:cs="Verdana"/>
            <w:sz w:val="23"/>
            <w:szCs w:val="23"/>
            <w:lang w:val="fr-CA"/>
          </w:rPr>
          <w:t>www.canlii.org</w:t>
        </w:r>
      </w:hyperlink>
      <w:r w:rsidRPr="009B6B22">
        <w:rPr>
          <w:rFonts w:ascii="Verdana" w:hAnsi="Verdana" w:cs="Verdana"/>
          <w:sz w:val="23"/>
          <w:szCs w:val="23"/>
          <w:lang w:val="fr-CA"/>
        </w:rPr>
        <w:t>. Certaines décisions et des résumés sont publiés sur le site Web de la Commission.</w:t>
      </w:r>
    </w:p>
    <w:p w14:paraId="25F87769" w14:textId="77777777" w:rsidR="00E24BD8" w:rsidRPr="009B6B22" w:rsidRDefault="00E24BD8" w:rsidP="00521967">
      <w:pPr>
        <w:widowControl w:val="0"/>
        <w:autoSpaceDE w:val="0"/>
        <w:autoSpaceDN w:val="0"/>
        <w:adjustRightInd w:val="0"/>
        <w:jc w:val="center"/>
        <w:rPr>
          <w:rFonts w:ascii="Verdana" w:hAnsi="Verdana" w:cs="Arial"/>
          <w:sz w:val="23"/>
          <w:szCs w:val="23"/>
          <w:lang w:val="fr-CA"/>
        </w:rPr>
      </w:pPr>
    </w:p>
    <w:p w14:paraId="4809B8A2" w14:textId="77777777" w:rsidR="0078205C" w:rsidRPr="009B6B22" w:rsidRDefault="0078205C" w:rsidP="005E3BF1">
      <w:pPr>
        <w:jc w:val="both"/>
        <w:rPr>
          <w:rFonts w:ascii="Verdana" w:hAnsi="Verdana"/>
          <w:sz w:val="23"/>
          <w:szCs w:val="23"/>
          <w:lang w:val="fr-CA" w:eastAsia="en-CA"/>
        </w:rPr>
      </w:pPr>
    </w:p>
    <w:sectPr w:rsidR="0078205C" w:rsidRPr="009B6B22">
      <w:headerReference w:type="default" r:id="rId11"/>
      <w:footerReference w:type="default" r:id="rId12"/>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9EFB" w14:textId="77777777" w:rsidR="0086485C" w:rsidRDefault="0086485C">
      <w:r>
        <w:separator/>
      </w:r>
    </w:p>
  </w:endnote>
  <w:endnote w:type="continuationSeparator" w:id="0">
    <w:p w14:paraId="0B1EF980" w14:textId="77777777" w:rsidR="0086485C" w:rsidRDefault="0086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CEAE" w14:textId="098B0E80" w:rsidR="00B9352D" w:rsidRPr="009B6B22" w:rsidRDefault="00B9352D">
    <w:pPr>
      <w:tabs>
        <w:tab w:val="right" w:pos="9270"/>
      </w:tabs>
      <w:rPr>
        <w:rFonts w:ascii="Verdana" w:hAnsi="Verdana"/>
        <w:lang w:val="fr-CA"/>
      </w:rPr>
    </w:pPr>
    <w:r w:rsidRPr="009B6B22">
      <w:rPr>
        <w:rFonts w:ascii="Verdana" w:hAnsi="Verdana"/>
        <w:lang w:val="fr-CA"/>
      </w:rPr>
      <w:t xml:space="preserve">(p. </w:t>
    </w:r>
    <w:r w:rsidRPr="009B6B22">
      <w:rPr>
        <w:rFonts w:ascii="Verdana" w:hAnsi="Verdana"/>
        <w:lang w:val="fr-CA"/>
      </w:rPr>
      <w:fldChar w:fldCharType="begin"/>
    </w:r>
    <w:r w:rsidRPr="009B6B22">
      <w:rPr>
        <w:rFonts w:ascii="Verdana" w:hAnsi="Verdana"/>
        <w:lang w:val="fr-CA"/>
      </w:rPr>
      <w:instrText xml:space="preserve"> PAGE </w:instrText>
    </w:r>
    <w:r w:rsidRPr="009B6B22">
      <w:rPr>
        <w:rFonts w:ascii="Verdana" w:hAnsi="Verdana"/>
        <w:lang w:val="fr-CA"/>
      </w:rPr>
      <w:fldChar w:fldCharType="separate"/>
    </w:r>
    <w:r w:rsidR="00521967" w:rsidRPr="009B6B22">
      <w:rPr>
        <w:rFonts w:ascii="Verdana" w:hAnsi="Verdana"/>
        <w:noProof/>
        <w:lang w:val="fr-CA"/>
      </w:rPr>
      <w:t>11</w:t>
    </w:r>
    <w:r w:rsidRPr="009B6B22">
      <w:rPr>
        <w:rFonts w:ascii="Verdana" w:hAnsi="Verdana"/>
        <w:lang w:val="fr-CA"/>
      </w:rPr>
      <w:fldChar w:fldCharType="end"/>
    </w:r>
    <w:r w:rsidRPr="009B6B22">
      <w:rPr>
        <w:rFonts w:ascii="Verdana" w:hAnsi="Verdana"/>
        <w:lang w:val="fr-CA"/>
      </w:rPr>
      <w:t xml:space="preserve"> </w:t>
    </w:r>
    <w:r w:rsidR="009B6B22" w:rsidRPr="009B6B22">
      <w:rPr>
        <w:rFonts w:ascii="Verdana" w:hAnsi="Verdana"/>
        <w:lang w:val="fr-CA"/>
      </w:rPr>
      <w:t>de</w:t>
    </w:r>
    <w:r w:rsidRPr="009B6B22">
      <w:rPr>
        <w:rFonts w:ascii="Verdana" w:hAnsi="Verdana"/>
        <w:lang w:val="fr-CA"/>
      </w:rPr>
      <w:t xml:space="preserve"> </w:t>
    </w:r>
    <w:r w:rsidRPr="009B6B22">
      <w:rPr>
        <w:rStyle w:val="PageNumber"/>
        <w:rFonts w:ascii="Verdana" w:hAnsi="Verdana"/>
        <w:lang w:val="fr-CA"/>
      </w:rPr>
      <w:fldChar w:fldCharType="begin"/>
    </w:r>
    <w:r w:rsidRPr="009B6B22">
      <w:rPr>
        <w:rStyle w:val="PageNumber"/>
        <w:rFonts w:ascii="Verdana" w:hAnsi="Verdana"/>
        <w:lang w:val="fr-CA"/>
      </w:rPr>
      <w:instrText xml:space="preserve"> NUMPAGES </w:instrText>
    </w:r>
    <w:r w:rsidRPr="009B6B22">
      <w:rPr>
        <w:rStyle w:val="PageNumber"/>
        <w:rFonts w:ascii="Verdana" w:hAnsi="Verdana"/>
        <w:lang w:val="fr-CA"/>
      </w:rPr>
      <w:fldChar w:fldCharType="separate"/>
    </w:r>
    <w:r w:rsidR="00521967" w:rsidRPr="009B6B22">
      <w:rPr>
        <w:rStyle w:val="PageNumber"/>
        <w:rFonts w:ascii="Verdana" w:hAnsi="Verdana"/>
        <w:noProof/>
        <w:lang w:val="fr-CA"/>
      </w:rPr>
      <w:t>11</w:t>
    </w:r>
    <w:r w:rsidRPr="009B6B22">
      <w:rPr>
        <w:rStyle w:val="PageNumber"/>
        <w:rFonts w:ascii="Verdana" w:hAnsi="Verdana"/>
        <w:lang w:val="fr-CA"/>
      </w:rPr>
      <w:fldChar w:fldCharType="end"/>
    </w:r>
    <w:r w:rsidRPr="009B6B22">
      <w:rPr>
        <w:rStyle w:val="PageNumber"/>
        <w:rFonts w:ascii="Verdana" w:hAnsi="Verdana"/>
        <w:lang w:val="fr-CA"/>
      </w:rPr>
      <w:t>)</w:t>
    </w:r>
    <w:r w:rsidRPr="009B6B22">
      <w:rPr>
        <w:rFonts w:ascii="Verdana" w:hAnsi="Verdana"/>
        <w:lang w:val="fr-CA"/>
      </w:rPr>
      <w:tab/>
    </w:r>
    <w:r w:rsidRPr="009B6B22">
      <w:rPr>
        <w:rStyle w:val="PageNumber"/>
        <w:rFonts w:ascii="Verdana" w:hAnsi="Verdana"/>
        <w:lang w:val="fr-CA"/>
      </w:rPr>
      <w:t>(</w:t>
    </w:r>
    <w:r w:rsidR="00E13827">
      <w:rPr>
        <w:rStyle w:val="PageNumber"/>
        <w:rFonts w:ascii="Verdana" w:hAnsi="Verdana"/>
        <w:lang w:val="fr-CA"/>
      </w:rPr>
      <w:t>novembre</w:t>
    </w:r>
    <w:r w:rsidR="009B6B22" w:rsidRPr="009B6B22">
      <w:rPr>
        <w:rStyle w:val="PageNumber"/>
        <w:rFonts w:ascii="Verdana" w:hAnsi="Verdana"/>
        <w:lang w:val="fr-CA"/>
      </w:rPr>
      <w:t> </w:t>
    </w:r>
    <w:r w:rsidR="00371262" w:rsidRPr="009B6B22">
      <w:rPr>
        <w:rStyle w:val="PageNumber"/>
        <w:rFonts w:ascii="Verdana" w:hAnsi="Verdana"/>
        <w:lang w:val="fr-CA"/>
      </w:rPr>
      <w:t>2024</w:t>
    </w:r>
    <w:r w:rsidRPr="009B6B22">
      <w:rPr>
        <w:rStyle w:val="PageNumber"/>
        <w:rFonts w:ascii="Verdana" w:hAnsi="Verdana"/>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D022A" w14:textId="77777777" w:rsidR="0086485C" w:rsidRDefault="0086485C">
      <w:r>
        <w:separator/>
      </w:r>
    </w:p>
  </w:footnote>
  <w:footnote w:type="continuationSeparator" w:id="0">
    <w:p w14:paraId="4021110E" w14:textId="77777777" w:rsidR="0086485C" w:rsidRDefault="0086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553B" w14:textId="69185059" w:rsidR="00B9352D" w:rsidRPr="009B6B22" w:rsidRDefault="00B9352D">
    <w:pPr>
      <w:pStyle w:val="Header"/>
      <w:tabs>
        <w:tab w:val="clear" w:pos="4320"/>
        <w:tab w:val="clear" w:pos="8640"/>
      </w:tabs>
      <w:jc w:val="center"/>
      <w:rPr>
        <w:rFonts w:ascii="Verdana" w:hAnsi="Verdana"/>
        <w:b/>
        <w:szCs w:val="24"/>
        <w:lang w:val="fr-CA"/>
      </w:rPr>
    </w:pPr>
    <w:r w:rsidRPr="009B6B22">
      <w:rPr>
        <w:rFonts w:ascii="Verdana" w:hAnsi="Verdana"/>
        <w:b/>
        <w:szCs w:val="24"/>
        <w:lang w:val="fr-CA"/>
      </w:rPr>
      <w:t>Form</w:t>
    </w:r>
    <w:r w:rsidR="009B6B22" w:rsidRPr="009B6B22">
      <w:rPr>
        <w:rFonts w:ascii="Verdana" w:hAnsi="Verdana"/>
        <w:b/>
        <w:szCs w:val="24"/>
        <w:lang w:val="fr-CA"/>
      </w:rPr>
      <w:t>ulaire </w:t>
    </w:r>
    <w:r w:rsidR="00E13827">
      <w:rPr>
        <w:rFonts w:ascii="Verdana" w:hAnsi="Verdana"/>
        <w:b/>
        <w:szCs w:val="24"/>
        <w:lang w:val="fr-CA"/>
      </w:rPr>
      <w:t>A-152</w:t>
    </w:r>
  </w:p>
  <w:p w14:paraId="5B06B364" w14:textId="77777777" w:rsidR="00B9352D" w:rsidRDefault="00B9352D">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abstractNum w:abstractNumId="2" w15:restartNumberingAfterBreak="0">
    <w:nsid w:val="6D657F96"/>
    <w:multiLevelType w:val="hybridMultilevel"/>
    <w:tmpl w:val="C8B0B3EE"/>
    <w:lvl w:ilvl="0" w:tplc="E758A8EA">
      <w:start w:val="1"/>
      <w:numFmt w:val="decimal"/>
      <w:lvlText w:val="%1."/>
      <w:lvlJc w:val="left"/>
      <w:pPr>
        <w:ind w:left="3375" w:hanging="855"/>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 w15:restartNumberingAfterBreak="0">
    <w:nsid w:val="75AE58D9"/>
    <w:multiLevelType w:val="hybridMultilevel"/>
    <w:tmpl w:val="9B94254C"/>
    <w:lvl w:ilvl="0" w:tplc="4B64C08A">
      <w:start w:val="1"/>
      <w:numFmt w:val="decimal"/>
      <w:lvlText w:val="%1."/>
      <w:lvlJc w:val="left"/>
      <w:pPr>
        <w:ind w:left="720" w:hanging="360"/>
      </w:pPr>
      <w:rPr>
        <w:rFonts w:ascii="Verdana" w:hAnsi="Verdana" w:hint="default"/>
        <w:b w:val="0"/>
        <w:i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B4D05B0"/>
    <w:multiLevelType w:val="hybridMultilevel"/>
    <w:tmpl w:val="CDF6E2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9187249">
    <w:abstractNumId w:val="1"/>
  </w:num>
  <w:num w:numId="2" w16cid:durableId="269901310">
    <w:abstractNumId w:val="0"/>
  </w:num>
  <w:num w:numId="3" w16cid:durableId="1814331031">
    <w:abstractNumId w:val="3"/>
  </w:num>
  <w:num w:numId="4" w16cid:durableId="1900940611">
    <w:abstractNumId w:val="4"/>
  </w:num>
  <w:num w:numId="5" w16cid:durableId="11437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411A1"/>
    <w:rsid w:val="00043680"/>
    <w:rsid w:val="00046091"/>
    <w:rsid w:val="0006107B"/>
    <w:rsid w:val="00066B3D"/>
    <w:rsid w:val="000A4113"/>
    <w:rsid w:val="000A57C0"/>
    <w:rsid w:val="000C5BF1"/>
    <w:rsid w:val="000D48D5"/>
    <w:rsid w:val="000E0229"/>
    <w:rsid w:val="000E2622"/>
    <w:rsid w:val="000E5C90"/>
    <w:rsid w:val="00101FD5"/>
    <w:rsid w:val="00141031"/>
    <w:rsid w:val="00156E33"/>
    <w:rsid w:val="00177A5F"/>
    <w:rsid w:val="00181A4B"/>
    <w:rsid w:val="00200204"/>
    <w:rsid w:val="002C521B"/>
    <w:rsid w:val="002E76E5"/>
    <w:rsid w:val="00305886"/>
    <w:rsid w:val="00311C3E"/>
    <w:rsid w:val="003543D9"/>
    <w:rsid w:val="003656BD"/>
    <w:rsid w:val="00371262"/>
    <w:rsid w:val="00374943"/>
    <w:rsid w:val="003B3DBE"/>
    <w:rsid w:val="003B6895"/>
    <w:rsid w:val="003F2214"/>
    <w:rsid w:val="00404090"/>
    <w:rsid w:val="004320DE"/>
    <w:rsid w:val="004458B9"/>
    <w:rsid w:val="00447960"/>
    <w:rsid w:val="0048553F"/>
    <w:rsid w:val="004B2451"/>
    <w:rsid w:val="004E7A41"/>
    <w:rsid w:val="004F1563"/>
    <w:rsid w:val="004F4912"/>
    <w:rsid w:val="005039CC"/>
    <w:rsid w:val="00505E7D"/>
    <w:rsid w:val="00507FCA"/>
    <w:rsid w:val="00521967"/>
    <w:rsid w:val="005370A8"/>
    <w:rsid w:val="005443B5"/>
    <w:rsid w:val="005A5A9A"/>
    <w:rsid w:val="005B6E84"/>
    <w:rsid w:val="005C707B"/>
    <w:rsid w:val="005E0078"/>
    <w:rsid w:val="005E3BF1"/>
    <w:rsid w:val="005E413F"/>
    <w:rsid w:val="005F0083"/>
    <w:rsid w:val="006032AC"/>
    <w:rsid w:val="00617979"/>
    <w:rsid w:val="00630E2A"/>
    <w:rsid w:val="00631D37"/>
    <w:rsid w:val="00657062"/>
    <w:rsid w:val="00673BF3"/>
    <w:rsid w:val="00674CB9"/>
    <w:rsid w:val="00693076"/>
    <w:rsid w:val="006D41E1"/>
    <w:rsid w:val="006E4A42"/>
    <w:rsid w:val="00705139"/>
    <w:rsid w:val="00706E1E"/>
    <w:rsid w:val="0072473E"/>
    <w:rsid w:val="00741426"/>
    <w:rsid w:val="007653A7"/>
    <w:rsid w:val="0078205C"/>
    <w:rsid w:val="007B7F14"/>
    <w:rsid w:val="007E4860"/>
    <w:rsid w:val="007F0382"/>
    <w:rsid w:val="007F43AA"/>
    <w:rsid w:val="0086485C"/>
    <w:rsid w:val="009240C4"/>
    <w:rsid w:val="00977A2B"/>
    <w:rsid w:val="0098256B"/>
    <w:rsid w:val="009B6B22"/>
    <w:rsid w:val="009C4210"/>
    <w:rsid w:val="009D68AB"/>
    <w:rsid w:val="009E1C85"/>
    <w:rsid w:val="00A0020B"/>
    <w:rsid w:val="00A0316E"/>
    <w:rsid w:val="00A44AF6"/>
    <w:rsid w:val="00A94292"/>
    <w:rsid w:val="00AA1F80"/>
    <w:rsid w:val="00AC037F"/>
    <w:rsid w:val="00AC25FA"/>
    <w:rsid w:val="00AD0A2F"/>
    <w:rsid w:val="00AD39C0"/>
    <w:rsid w:val="00AF63AB"/>
    <w:rsid w:val="00B072A5"/>
    <w:rsid w:val="00B50935"/>
    <w:rsid w:val="00B716DF"/>
    <w:rsid w:val="00B92F10"/>
    <w:rsid w:val="00B9352D"/>
    <w:rsid w:val="00BA7001"/>
    <w:rsid w:val="00BB38EB"/>
    <w:rsid w:val="00BF425E"/>
    <w:rsid w:val="00C0571D"/>
    <w:rsid w:val="00C3491F"/>
    <w:rsid w:val="00C509C4"/>
    <w:rsid w:val="00C77431"/>
    <w:rsid w:val="00C95B89"/>
    <w:rsid w:val="00CA35B3"/>
    <w:rsid w:val="00CB248D"/>
    <w:rsid w:val="00CC1D22"/>
    <w:rsid w:val="00D04E13"/>
    <w:rsid w:val="00D10C77"/>
    <w:rsid w:val="00D332C6"/>
    <w:rsid w:val="00D4267F"/>
    <w:rsid w:val="00DB4E58"/>
    <w:rsid w:val="00DD323C"/>
    <w:rsid w:val="00DF1CE3"/>
    <w:rsid w:val="00DF78E6"/>
    <w:rsid w:val="00E13827"/>
    <w:rsid w:val="00E23AD4"/>
    <w:rsid w:val="00E24BD8"/>
    <w:rsid w:val="00E4642B"/>
    <w:rsid w:val="00E51E05"/>
    <w:rsid w:val="00E64653"/>
    <w:rsid w:val="00EA49BB"/>
    <w:rsid w:val="00EB1ACB"/>
    <w:rsid w:val="00EF2321"/>
    <w:rsid w:val="00F27604"/>
    <w:rsid w:val="00F27B5F"/>
    <w:rsid w:val="00F34ACD"/>
    <w:rsid w:val="00F35D85"/>
    <w:rsid w:val="00F36C51"/>
    <w:rsid w:val="00F618EB"/>
    <w:rsid w:val="00F65556"/>
    <w:rsid w:val="00F67BF5"/>
    <w:rsid w:val="00F928B3"/>
    <w:rsid w:val="00FA2E31"/>
    <w:rsid w:val="00FA7D94"/>
    <w:rsid w:val="00FB4EE3"/>
    <w:rsid w:val="00FD14A0"/>
    <w:rsid w:val="00FF1D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7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5B3"/>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
    <w:name w:val="Body Text"/>
    <w:basedOn w:val="Normal"/>
    <w:pPr>
      <w:jc w:val="both"/>
    </w:pPr>
    <w:rPr>
      <w:b/>
    </w:rPr>
  </w:style>
  <w:style w:type="paragraph" w:styleId="BodyTextIndent2">
    <w:name w:val="Body Text Indent 2"/>
    <w:basedOn w:val="Normal"/>
    <w:pPr>
      <w:ind w:left="720" w:hanging="720"/>
      <w:jc w:val="both"/>
    </w:pPr>
  </w:style>
  <w:style w:type="paragraph" w:styleId="BodyTextIndent3">
    <w:name w:val="Body Text Indent 3"/>
    <w:basedOn w:val="Normal"/>
    <w:pPr>
      <w:ind w:left="720" w:hanging="720"/>
      <w:jc w:val="both"/>
    </w:pPr>
    <w:rPr>
      <w:b/>
    </w:rPr>
  </w:style>
  <w:style w:type="paragraph" w:styleId="BodyText2">
    <w:name w:val="Body Text 2"/>
    <w:basedOn w:val="Normal"/>
    <w:pPr>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78205C"/>
    <w:rPr>
      <w:rFonts w:ascii="Tahoma" w:hAnsi="Tahoma" w:cs="Tahoma"/>
      <w:sz w:val="16"/>
      <w:szCs w:val="16"/>
    </w:rPr>
  </w:style>
  <w:style w:type="paragraph" w:styleId="ListParagraph">
    <w:name w:val="List Paragraph"/>
    <w:basedOn w:val="Normal"/>
    <w:uiPriority w:val="34"/>
    <w:qFormat/>
    <w:rsid w:val="003F2214"/>
    <w:pPr>
      <w:ind w:left="720"/>
      <w:contextualSpacing/>
    </w:pPr>
  </w:style>
  <w:style w:type="character" w:styleId="CommentReference">
    <w:name w:val="annotation reference"/>
    <w:basedOn w:val="DefaultParagraphFont"/>
    <w:semiHidden/>
    <w:unhideWhenUsed/>
    <w:rsid w:val="00657062"/>
    <w:rPr>
      <w:sz w:val="16"/>
      <w:szCs w:val="16"/>
    </w:rPr>
  </w:style>
  <w:style w:type="paragraph" w:styleId="CommentText">
    <w:name w:val="annotation text"/>
    <w:basedOn w:val="Normal"/>
    <w:link w:val="CommentTextChar"/>
    <w:unhideWhenUsed/>
    <w:rsid w:val="00657062"/>
    <w:rPr>
      <w:sz w:val="20"/>
    </w:rPr>
  </w:style>
  <w:style w:type="character" w:customStyle="1" w:styleId="CommentTextChar">
    <w:name w:val="Comment Text Char"/>
    <w:basedOn w:val="DefaultParagraphFont"/>
    <w:link w:val="CommentText"/>
    <w:rsid w:val="00657062"/>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657062"/>
    <w:rPr>
      <w:b/>
      <w:bCs/>
    </w:rPr>
  </w:style>
  <w:style w:type="character" w:customStyle="1" w:styleId="CommentSubjectChar">
    <w:name w:val="Comment Subject Char"/>
    <w:basedOn w:val="CommentTextChar"/>
    <w:link w:val="CommentSubject"/>
    <w:semiHidden/>
    <w:rsid w:val="00657062"/>
    <w:rPr>
      <w:rFonts w:ascii="Times New Roman" w:hAnsi="Times New Roman"/>
      <w:b/>
      <w:bCs/>
      <w:lang w:val="en-US" w:eastAsia="en-US"/>
    </w:rPr>
  </w:style>
  <w:style w:type="character" w:styleId="UnresolvedMention">
    <w:name w:val="Unresolved Mention"/>
    <w:basedOn w:val="DefaultParagraphFont"/>
    <w:uiPriority w:val="99"/>
    <w:semiHidden/>
    <w:unhideWhenUsed/>
    <w:rsid w:val="00D4267F"/>
    <w:rPr>
      <w:color w:val="605E5C"/>
      <w:shd w:val="clear" w:color="auto" w:fill="E1DFDD"/>
    </w:rPr>
  </w:style>
  <w:style w:type="paragraph" w:styleId="NormalWeb">
    <w:name w:val="Normal (Web)"/>
    <w:basedOn w:val="Normal"/>
    <w:semiHidden/>
    <w:unhideWhenUsed/>
    <w:rsid w:val="009B6B2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539">
      <w:bodyDiv w:val="1"/>
      <w:marLeft w:val="0"/>
      <w:marRight w:val="0"/>
      <w:marTop w:val="0"/>
      <w:marBottom w:val="0"/>
      <w:divBdr>
        <w:top w:val="none" w:sz="0" w:space="0" w:color="auto"/>
        <w:left w:val="none" w:sz="0" w:space="0" w:color="auto"/>
        <w:bottom w:val="none" w:sz="0" w:space="0" w:color="auto"/>
        <w:right w:val="none" w:sz="0" w:space="0" w:color="auto"/>
      </w:divBdr>
    </w:div>
    <w:div w:id="72747594">
      <w:bodyDiv w:val="1"/>
      <w:marLeft w:val="0"/>
      <w:marRight w:val="0"/>
      <w:marTop w:val="0"/>
      <w:marBottom w:val="0"/>
      <w:divBdr>
        <w:top w:val="none" w:sz="0" w:space="0" w:color="auto"/>
        <w:left w:val="none" w:sz="0" w:space="0" w:color="auto"/>
        <w:bottom w:val="none" w:sz="0" w:space="0" w:color="auto"/>
        <w:right w:val="none" w:sz="0" w:space="0" w:color="auto"/>
      </w:divBdr>
    </w:div>
    <w:div w:id="318853235">
      <w:bodyDiv w:val="1"/>
      <w:marLeft w:val="0"/>
      <w:marRight w:val="0"/>
      <w:marTop w:val="0"/>
      <w:marBottom w:val="0"/>
      <w:divBdr>
        <w:top w:val="none" w:sz="0" w:space="0" w:color="auto"/>
        <w:left w:val="none" w:sz="0" w:space="0" w:color="auto"/>
        <w:bottom w:val="none" w:sz="0" w:space="0" w:color="auto"/>
        <w:right w:val="none" w:sz="0" w:space="0" w:color="auto"/>
      </w:divBdr>
    </w:div>
    <w:div w:id="332146640">
      <w:bodyDiv w:val="1"/>
      <w:marLeft w:val="0"/>
      <w:marRight w:val="0"/>
      <w:marTop w:val="0"/>
      <w:marBottom w:val="0"/>
      <w:divBdr>
        <w:top w:val="none" w:sz="0" w:space="0" w:color="auto"/>
        <w:left w:val="none" w:sz="0" w:space="0" w:color="auto"/>
        <w:bottom w:val="none" w:sz="0" w:space="0" w:color="auto"/>
        <w:right w:val="none" w:sz="0" w:space="0" w:color="auto"/>
      </w:divBdr>
    </w:div>
    <w:div w:id="714694155">
      <w:bodyDiv w:val="1"/>
      <w:marLeft w:val="0"/>
      <w:marRight w:val="0"/>
      <w:marTop w:val="0"/>
      <w:marBottom w:val="0"/>
      <w:divBdr>
        <w:top w:val="none" w:sz="0" w:space="0" w:color="auto"/>
        <w:left w:val="none" w:sz="0" w:space="0" w:color="auto"/>
        <w:bottom w:val="none" w:sz="0" w:space="0" w:color="auto"/>
        <w:right w:val="none" w:sz="0" w:space="0" w:color="auto"/>
      </w:divBdr>
    </w:div>
    <w:div w:id="787552011">
      <w:bodyDiv w:val="1"/>
      <w:marLeft w:val="0"/>
      <w:marRight w:val="0"/>
      <w:marTop w:val="0"/>
      <w:marBottom w:val="0"/>
      <w:divBdr>
        <w:top w:val="none" w:sz="0" w:space="0" w:color="auto"/>
        <w:left w:val="none" w:sz="0" w:space="0" w:color="auto"/>
        <w:bottom w:val="none" w:sz="0" w:space="0" w:color="auto"/>
        <w:right w:val="none" w:sz="0" w:space="0" w:color="auto"/>
      </w:divBdr>
    </w:div>
    <w:div w:id="1060783775">
      <w:bodyDiv w:val="1"/>
      <w:marLeft w:val="0"/>
      <w:marRight w:val="0"/>
      <w:marTop w:val="0"/>
      <w:marBottom w:val="0"/>
      <w:divBdr>
        <w:top w:val="none" w:sz="0" w:space="0" w:color="auto"/>
        <w:left w:val="none" w:sz="0" w:space="0" w:color="auto"/>
        <w:bottom w:val="none" w:sz="0" w:space="0" w:color="auto"/>
        <w:right w:val="none" w:sz="0" w:space="0" w:color="auto"/>
      </w:divBdr>
    </w:div>
    <w:div w:id="1164662767">
      <w:bodyDiv w:val="1"/>
      <w:marLeft w:val="0"/>
      <w:marRight w:val="0"/>
      <w:marTop w:val="0"/>
      <w:marBottom w:val="0"/>
      <w:divBdr>
        <w:top w:val="none" w:sz="0" w:space="0" w:color="auto"/>
        <w:left w:val="none" w:sz="0" w:space="0" w:color="auto"/>
        <w:bottom w:val="none" w:sz="0" w:space="0" w:color="auto"/>
        <w:right w:val="none" w:sz="0" w:space="0" w:color="auto"/>
      </w:divBdr>
    </w:div>
    <w:div w:id="1657949184">
      <w:bodyDiv w:val="1"/>
      <w:marLeft w:val="0"/>
      <w:marRight w:val="0"/>
      <w:marTop w:val="0"/>
      <w:marBottom w:val="0"/>
      <w:divBdr>
        <w:top w:val="none" w:sz="0" w:space="0" w:color="auto"/>
        <w:left w:val="none" w:sz="0" w:space="0" w:color="auto"/>
        <w:bottom w:val="none" w:sz="0" w:space="0" w:color="auto"/>
        <w:right w:val="none" w:sz="0" w:space="0" w:color="auto"/>
      </w:divBdr>
    </w:div>
    <w:div w:id="1780877177">
      <w:bodyDiv w:val="1"/>
      <w:marLeft w:val="0"/>
      <w:marRight w:val="0"/>
      <w:marTop w:val="0"/>
      <w:marBottom w:val="0"/>
      <w:divBdr>
        <w:top w:val="none" w:sz="0" w:space="0" w:color="auto"/>
        <w:left w:val="none" w:sz="0" w:space="0" w:color="auto"/>
        <w:bottom w:val="none" w:sz="0" w:space="0" w:color="auto"/>
        <w:right w:val="none" w:sz="0" w:space="0" w:color="auto"/>
      </w:divBdr>
    </w:div>
    <w:div w:id="1894391056">
      <w:bodyDiv w:val="1"/>
      <w:marLeft w:val="0"/>
      <w:marRight w:val="0"/>
      <w:marTop w:val="0"/>
      <w:marBottom w:val="0"/>
      <w:divBdr>
        <w:top w:val="none" w:sz="0" w:space="0" w:color="auto"/>
        <w:left w:val="none" w:sz="0" w:space="0" w:color="auto"/>
        <w:bottom w:val="none" w:sz="0" w:space="0" w:color="auto"/>
        <w:right w:val="none" w:sz="0" w:space="0" w:color="auto"/>
      </w:divBdr>
    </w:div>
    <w:div w:id="1922062683">
      <w:bodyDiv w:val="1"/>
      <w:marLeft w:val="0"/>
      <w:marRight w:val="0"/>
      <w:marTop w:val="0"/>
      <w:marBottom w:val="0"/>
      <w:divBdr>
        <w:top w:val="none" w:sz="0" w:space="0" w:color="auto"/>
        <w:left w:val="none" w:sz="0" w:space="0" w:color="auto"/>
        <w:bottom w:val="none" w:sz="0" w:space="0" w:color="auto"/>
        <w:right w:val="none" w:sz="0" w:space="0" w:color="auto"/>
      </w:divBdr>
    </w:div>
    <w:div w:id="1939363824">
      <w:bodyDiv w:val="1"/>
      <w:marLeft w:val="0"/>
      <w:marRight w:val="0"/>
      <w:marTop w:val="0"/>
      <w:marBottom w:val="0"/>
      <w:divBdr>
        <w:top w:val="none" w:sz="0" w:space="0" w:color="auto"/>
        <w:left w:val="none" w:sz="0" w:space="0" w:color="auto"/>
        <w:bottom w:val="none" w:sz="0" w:space="0" w:color="auto"/>
        <w:right w:val="none" w:sz="0" w:space="0" w:color="auto"/>
      </w:divBdr>
    </w:div>
    <w:div w:id="1978073563">
      <w:bodyDiv w:val="1"/>
      <w:marLeft w:val="0"/>
      <w:marRight w:val="0"/>
      <w:marTop w:val="0"/>
      <w:marBottom w:val="0"/>
      <w:divBdr>
        <w:top w:val="none" w:sz="0" w:space="0" w:color="auto"/>
        <w:left w:val="none" w:sz="0" w:space="0" w:color="auto"/>
        <w:bottom w:val="none" w:sz="0" w:space="0" w:color="auto"/>
        <w:right w:val="none" w:sz="0" w:space="0" w:color="auto"/>
      </w:divBdr>
    </w:div>
    <w:div w:id="2036811969">
      <w:bodyDiv w:val="1"/>
      <w:marLeft w:val="0"/>
      <w:marRight w:val="0"/>
      <w:marTop w:val="0"/>
      <w:marBottom w:val="0"/>
      <w:divBdr>
        <w:top w:val="none" w:sz="0" w:space="0" w:color="auto"/>
        <w:left w:val="none" w:sz="0" w:space="0" w:color="auto"/>
        <w:bottom w:val="none" w:sz="0" w:space="0" w:color="auto"/>
        <w:right w:val="none" w:sz="0" w:space="0" w:color="auto"/>
      </w:divBdr>
    </w:div>
    <w:div w:id="2070836818">
      <w:bodyDiv w:val="1"/>
      <w:marLeft w:val="0"/>
      <w:marRight w:val="0"/>
      <w:marTop w:val="0"/>
      <w:marBottom w:val="0"/>
      <w:divBdr>
        <w:top w:val="none" w:sz="0" w:space="0" w:color="auto"/>
        <w:left w:val="none" w:sz="0" w:space="0" w:color="auto"/>
        <w:bottom w:val="none" w:sz="0" w:space="0" w:color="auto"/>
        <w:right w:val="none" w:sz="0" w:space="0" w:color="auto"/>
      </w:divBdr>
    </w:div>
    <w:div w:id="21433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file:///C:\Users\BowkerAn\AppData\Local\Microsoft\Windows\INetCache\Content.Outlook\0GQGQV2N\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C854-3675-49FA-9AA6-68B359E0E5EE}">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5217</Characters>
  <Application>Microsoft Office Word</Application>
  <DocSecurity>0</DocSecurity>
  <Lines>43</Lines>
  <Paragraphs>12</Paragraphs>
  <ScaleCrop>false</ScaleCrop>
  <Company/>
  <LinksUpToDate>false</LinksUpToDate>
  <CharactersWithSpaces>6076</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2024-11-20T16:33:00Z</dcterms:created>
  <dcterms:modified xsi:type="dcterms:W3CDTF">2024-11-20T16:34:00Z</dcterms:modified>
  <cp:category/>
</cp:coreProperties>
</file>