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6DF6" w14:textId="77777777" w:rsidR="00A06C14" w:rsidRDefault="00A06C14">
      <w:pPr>
        <w:jc w:val="right"/>
        <w:rPr>
          <w:lang w:val="fr-CA"/>
        </w:rPr>
      </w:pPr>
      <w:r w:rsidRPr="00136210">
        <w:rPr>
          <w:rFonts w:ascii="Verdana" w:hAnsi="Verdana"/>
          <w:lang w:val="fr-CA"/>
        </w:rPr>
        <w:t>Dossier n</w:t>
      </w:r>
      <w:r w:rsidRPr="00136210">
        <w:rPr>
          <w:rFonts w:ascii="Verdana" w:hAnsi="Verdana"/>
          <w:vertAlign w:val="superscript"/>
          <w:lang w:val="fr-CA"/>
        </w:rPr>
        <w:t>o</w:t>
      </w:r>
      <w:r>
        <w:rPr>
          <w:lang w:val="fr-CA"/>
        </w:rPr>
        <w:t xml:space="preserve"> ___________</w:t>
      </w:r>
    </w:p>
    <w:p w14:paraId="23803EE6" w14:textId="77777777" w:rsidR="00A06C14" w:rsidRDefault="00A06C14">
      <w:pPr>
        <w:jc w:val="center"/>
        <w:rPr>
          <w:lang w:val="fr-CA"/>
        </w:rPr>
      </w:pPr>
    </w:p>
    <w:p w14:paraId="09F9D0CE" w14:textId="58ABD008" w:rsidR="00A06C14" w:rsidRPr="00136210" w:rsidRDefault="00D45938">
      <w:pPr>
        <w:jc w:val="center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LOI SUR L’ÉQUITÉ SALARIALE</w:t>
      </w:r>
    </w:p>
    <w:p w14:paraId="4FCC1ABE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642AD5CB" w14:textId="206F131C" w:rsidR="00A06C14" w:rsidRPr="00136210" w:rsidRDefault="00A06C14">
      <w:pPr>
        <w:jc w:val="center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 xml:space="preserve">INTERVENTION </w:t>
      </w:r>
    </w:p>
    <w:p w14:paraId="5A58C6BA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1ACCC2B0" w14:textId="03B33140" w:rsidR="00A06C14" w:rsidRPr="00136210" w:rsidRDefault="00A06C14">
      <w:pPr>
        <w:jc w:val="center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>AUPRÈS D</w:t>
      </w:r>
      <w:r w:rsidR="00D45938">
        <w:rPr>
          <w:rFonts w:ascii="Verdana" w:hAnsi="Verdana"/>
          <w:lang w:val="fr-CA"/>
        </w:rPr>
        <w:t>U</w:t>
      </w:r>
      <w:r w:rsidRPr="00136210">
        <w:rPr>
          <w:rFonts w:ascii="Verdana" w:hAnsi="Verdana"/>
          <w:lang w:val="fr-CA"/>
        </w:rPr>
        <w:t xml:space="preserve"> </w:t>
      </w:r>
    </w:p>
    <w:p w14:paraId="3C5589BE" w14:textId="4F89B7F7" w:rsidR="00A06C14" w:rsidRPr="00136210" w:rsidRDefault="00D45938">
      <w:pPr>
        <w:jc w:val="center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TRIBUNAL DE L’ÉQUITÉ SALARIALE</w:t>
      </w:r>
    </w:p>
    <w:p w14:paraId="38921384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57039275" w14:textId="77777777" w:rsidR="00A06C14" w:rsidRPr="00136210" w:rsidRDefault="00A06C14">
      <w:pPr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>Entre :</w:t>
      </w:r>
    </w:p>
    <w:p w14:paraId="3F1674BC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5B892F28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38E2E9B9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742D3007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49863DF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653C2811" w14:textId="77777777" w:rsidR="00A06C14" w:rsidRPr="00136210" w:rsidRDefault="00A06C14">
      <w:pPr>
        <w:jc w:val="right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>Requérant,</w:t>
      </w:r>
    </w:p>
    <w:p w14:paraId="4FDA0E02" w14:textId="77777777" w:rsidR="00A06C14" w:rsidRPr="00136210" w:rsidRDefault="00A06C14">
      <w:pPr>
        <w:jc w:val="center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noBreakHyphen/>
        <w:t xml:space="preserve"> et </w:t>
      </w:r>
      <w:r w:rsidRPr="00136210">
        <w:rPr>
          <w:rFonts w:ascii="Verdana" w:hAnsi="Verdana"/>
          <w:lang w:val="fr-CA"/>
        </w:rPr>
        <w:noBreakHyphen/>
      </w:r>
    </w:p>
    <w:p w14:paraId="7B5849E6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5180155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4F7C843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30CA7687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6231D7C2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2D2F0897" w14:textId="77777777" w:rsidR="00A06C14" w:rsidRPr="00136210" w:rsidRDefault="00A06C14">
      <w:pPr>
        <w:jc w:val="right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>Intimé.</w:t>
      </w:r>
    </w:p>
    <w:p w14:paraId="00695DE7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6544209C" w14:textId="77777777" w:rsidR="00BD059A" w:rsidRDefault="00BD059A">
      <w:pPr>
        <w:jc w:val="both"/>
        <w:rPr>
          <w:rFonts w:ascii="Verdana" w:hAnsi="Verdana"/>
          <w:b/>
          <w:lang w:val="fr-CA"/>
        </w:rPr>
      </w:pPr>
    </w:p>
    <w:p w14:paraId="01A3FBA3" w14:textId="77777777" w:rsidR="00A06C14" w:rsidRPr="00136210" w:rsidRDefault="00A06C14">
      <w:pPr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>____________________________</w:t>
      </w:r>
      <w:r w:rsidRPr="00136210">
        <w:rPr>
          <w:rFonts w:ascii="Verdana" w:hAnsi="Verdana"/>
          <w:lang w:val="fr-CA"/>
        </w:rPr>
        <w:t xml:space="preserve"> </w:t>
      </w:r>
      <w:r w:rsidRPr="00136210">
        <w:rPr>
          <w:rFonts w:ascii="Verdana" w:hAnsi="Verdana"/>
          <w:b/>
          <w:lang w:val="fr-CA"/>
        </w:rPr>
        <w:t>intervient dans cette instance et,</w:t>
      </w:r>
    </w:p>
    <w:p w14:paraId="0AF93A7D" w14:textId="77777777" w:rsidR="00A06C14" w:rsidRPr="00136210" w:rsidRDefault="00A06C14" w:rsidP="00136210">
      <w:pPr>
        <w:ind w:firstLine="720"/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>(Nom de l’intervenant)</w:t>
      </w:r>
    </w:p>
    <w:p w14:paraId="16458F93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5A1C84B" w14:textId="77777777" w:rsidR="00A06C14" w:rsidRDefault="00A06C14">
      <w:pPr>
        <w:jc w:val="both"/>
        <w:rPr>
          <w:rFonts w:ascii="Verdana" w:hAnsi="Verdana"/>
          <w:b/>
          <w:lang w:val="fr-CA"/>
        </w:rPr>
      </w:pPr>
      <w:r w:rsidRPr="00066F48">
        <w:rPr>
          <w:rFonts w:ascii="Verdana" w:hAnsi="Verdana"/>
          <w:b/>
          <w:lang w:val="fr-CA"/>
        </w:rPr>
        <w:t>en réponse à la requête, déclare ce qui suit :</w:t>
      </w:r>
    </w:p>
    <w:p w14:paraId="2A8DA4D3" w14:textId="77777777" w:rsidR="00066F48" w:rsidRPr="00066F48" w:rsidRDefault="00066F48">
      <w:pPr>
        <w:jc w:val="both"/>
        <w:rPr>
          <w:rFonts w:ascii="Verdana" w:hAnsi="Verdana"/>
          <w:b/>
          <w:lang w:val="fr-CA"/>
        </w:rPr>
      </w:pPr>
    </w:p>
    <w:p w14:paraId="16F8FDFF" w14:textId="77777777" w:rsidR="00A06C14" w:rsidRDefault="00A06C14">
      <w:pPr>
        <w:jc w:val="both"/>
        <w:rPr>
          <w:lang w:val="fr-CA"/>
        </w:rPr>
      </w:pPr>
    </w:p>
    <w:p w14:paraId="6934D878" w14:textId="128B2080" w:rsidR="00A06C14" w:rsidRPr="00136210" w:rsidRDefault="00A06C14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>1.</w:t>
      </w:r>
      <w:r w:rsidRPr="00136210">
        <w:rPr>
          <w:rFonts w:ascii="Verdana" w:hAnsi="Verdana"/>
          <w:lang w:val="fr-CA"/>
        </w:rPr>
        <w:tab/>
        <w:t>a)</w:t>
      </w:r>
      <w:r w:rsidRPr="00136210">
        <w:rPr>
          <w:rFonts w:ascii="Verdana" w:hAnsi="Verdana"/>
          <w:lang w:val="fr-CA"/>
        </w:rPr>
        <w:tab/>
        <w:t>Le nom, adresse, numéro de téléphone, numéro de télécopieur  et de courriel de l’intervenant :</w:t>
      </w:r>
    </w:p>
    <w:p w14:paraId="08B4DD7E" w14:textId="77777777" w:rsidR="00BD059A" w:rsidRPr="00136210" w:rsidRDefault="00BD059A">
      <w:pPr>
        <w:jc w:val="both"/>
        <w:rPr>
          <w:rFonts w:ascii="Verdana" w:hAnsi="Verdana"/>
          <w:lang w:val="fr-CA"/>
        </w:rPr>
      </w:pPr>
    </w:p>
    <w:p w14:paraId="1DA1E5F8" w14:textId="77777777" w:rsidR="00A06C14" w:rsidRDefault="00A06C14">
      <w:pPr>
        <w:jc w:val="both"/>
        <w:rPr>
          <w:rFonts w:ascii="Verdana" w:hAnsi="Verdana"/>
          <w:lang w:val="fr-CA"/>
        </w:rPr>
      </w:pPr>
    </w:p>
    <w:p w14:paraId="67002199" w14:textId="0ED6DF29" w:rsidR="00BD059A" w:rsidRDefault="00BD059A">
      <w:pPr>
        <w:jc w:val="both"/>
        <w:rPr>
          <w:rFonts w:ascii="Verdana" w:hAnsi="Verdana"/>
          <w:lang w:val="fr-CA"/>
        </w:rPr>
      </w:pPr>
    </w:p>
    <w:p w14:paraId="643BE4F6" w14:textId="68CB8CA1" w:rsidR="00CC0E7D" w:rsidRDefault="00CC0E7D">
      <w:pPr>
        <w:jc w:val="both"/>
        <w:rPr>
          <w:rFonts w:ascii="Verdana" w:hAnsi="Verdana"/>
          <w:lang w:val="fr-CA"/>
        </w:rPr>
      </w:pPr>
    </w:p>
    <w:p w14:paraId="63DEDF77" w14:textId="77777777" w:rsidR="00CC0E7D" w:rsidRPr="00136210" w:rsidRDefault="00CC0E7D">
      <w:pPr>
        <w:jc w:val="both"/>
        <w:rPr>
          <w:rFonts w:ascii="Verdana" w:hAnsi="Verdana"/>
          <w:lang w:val="fr-CA"/>
        </w:rPr>
      </w:pPr>
    </w:p>
    <w:p w14:paraId="0B15E7DE" w14:textId="35B2445A" w:rsidR="003F799B" w:rsidRPr="00136210" w:rsidRDefault="00A06C14" w:rsidP="00FA544D">
      <w:pPr>
        <w:numPr>
          <w:ilvl w:val="0"/>
          <w:numId w:val="1"/>
        </w:numPr>
        <w:tabs>
          <w:tab w:val="clear" w:pos="1080"/>
          <w:tab w:val="left" w:pos="720"/>
        </w:tabs>
        <w:ind w:left="1418" w:hanging="698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>Le nom, adresse, numéro de téléphone, numéro de télécopieur et de courriel d’une de ses personnes</w:t>
      </w:r>
      <w:r w:rsidRPr="00136210">
        <w:rPr>
          <w:rFonts w:ascii="Verdana" w:hAnsi="Verdana"/>
          <w:lang w:val="fr-CA"/>
        </w:rPr>
        <w:noBreakHyphen/>
        <w:t>ressources :</w:t>
      </w:r>
    </w:p>
    <w:p w14:paraId="626CD7BC" w14:textId="77777777" w:rsidR="00835159" w:rsidRDefault="00835159" w:rsidP="00835159">
      <w:pPr>
        <w:tabs>
          <w:tab w:val="left" w:pos="720"/>
        </w:tabs>
        <w:jc w:val="both"/>
        <w:rPr>
          <w:rFonts w:ascii="Verdana" w:hAnsi="Verdana"/>
          <w:lang w:val="fr-CA"/>
        </w:rPr>
      </w:pPr>
    </w:p>
    <w:p w14:paraId="049D27F5" w14:textId="77777777" w:rsidR="00066F48" w:rsidRDefault="00066F48" w:rsidP="00835159">
      <w:pPr>
        <w:tabs>
          <w:tab w:val="left" w:pos="720"/>
        </w:tabs>
        <w:jc w:val="both"/>
        <w:rPr>
          <w:rFonts w:ascii="Verdana" w:hAnsi="Verdana"/>
          <w:lang w:val="fr-CA"/>
        </w:rPr>
      </w:pPr>
    </w:p>
    <w:p w14:paraId="1C12A19F" w14:textId="77777777" w:rsidR="00066F48" w:rsidRDefault="00066F48" w:rsidP="00835159">
      <w:pPr>
        <w:tabs>
          <w:tab w:val="left" w:pos="720"/>
        </w:tabs>
        <w:jc w:val="both"/>
        <w:rPr>
          <w:rFonts w:ascii="Verdana" w:hAnsi="Verdana"/>
          <w:lang w:val="fr-CA"/>
        </w:rPr>
      </w:pPr>
    </w:p>
    <w:p w14:paraId="75FDFFD9" w14:textId="5F50A5BC" w:rsidR="00066F48" w:rsidRDefault="00066F48" w:rsidP="00835159">
      <w:pPr>
        <w:tabs>
          <w:tab w:val="left" w:pos="720"/>
        </w:tabs>
        <w:jc w:val="both"/>
        <w:rPr>
          <w:rFonts w:ascii="Verdana" w:hAnsi="Verdana"/>
          <w:lang w:val="fr-CA"/>
        </w:rPr>
      </w:pPr>
    </w:p>
    <w:p w14:paraId="33F310C3" w14:textId="77777777" w:rsidR="00CC0E7D" w:rsidRPr="00136210" w:rsidRDefault="00CC0E7D" w:rsidP="00835159">
      <w:pPr>
        <w:tabs>
          <w:tab w:val="left" w:pos="720"/>
        </w:tabs>
        <w:jc w:val="both"/>
        <w:rPr>
          <w:rFonts w:ascii="Verdana" w:hAnsi="Verdana"/>
          <w:lang w:val="fr-CA"/>
        </w:rPr>
      </w:pPr>
    </w:p>
    <w:p w14:paraId="2C4D1EE5" w14:textId="77777777" w:rsidR="003F799B" w:rsidRDefault="003F799B">
      <w:pPr>
        <w:jc w:val="both"/>
        <w:rPr>
          <w:lang w:val="fr-CA"/>
        </w:rPr>
      </w:pPr>
    </w:p>
    <w:p w14:paraId="25A702CC" w14:textId="77777777" w:rsidR="00864668" w:rsidRDefault="00864668">
      <w:pPr>
        <w:jc w:val="both"/>
        <w:rPr>
          <w:lang w:val="fr-CA"/>
        </w:rPr>
      </w:pPr>
    </w:p>
    <w:p w14:paraId="13230A27" w14:textId="77777777" w:rsidR="00864668" w:rsidRPr="00136210" w:rsidRDefault="00864668" w:rsidP="00864668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B83B58">
        <w:rPr>
          <w:lang w:val="fr-CA"/>
        </w:rPr>
        <w:lastRenderedPageBreak/>
        <w:tab/>
      </w:r>
      <w:r w:rsidRPr="00136210">
        <w:rPr>
          <w:rFonts w:ascii="Verdana" w:hAnsi="Verdana"/>
          <w:lang w:val="fr-CA"/>
        </w:rPr>
        <w:t>c)</w:t>
      </w:r>
      <w:r w:rsidRPr="00136210">
        <w:rPr>
          <w:rFonts w:ascii="Verdana" w:hAnsi="Verdana"/>
          <w:lang w:val="fr-CA"/>
        </w:rPr>
        <w:tab/>
      </w:r>
      <w:r w:rsidRPr="00136210">
        <w:rPr>
          <w:rFonts w:ascii="Verdana" w:hAnsi="Verdana"/>
          <w:bCs/>
          <w:szCs w:val="24"/>
          <w:lang w:val="fr-CA"/>
        </w:rPr>
        <w:t>Adresse de courriel</w:t>
      </w:r>
      <w:r w:rsidRPr="00136210">
        <w:rPr>
          <w:rFonts w:ascii="Verdana" w:hAnsi="Verdana"/>
          <w:b/>
          <w:bCs/>
          <w:sz w:val="22"/>
          <w:lang w:val="fr-CA"/>
        </w:rPr>
        <w:t> </w:t>
      </w:r>
      <w:r w:rsidRPr="00136210">
        <w:rPr>
          <w:rFonts w:ascii="Verdana" w:hAnsi="Verdana"/>
          <w:lang w:val="fr-CA"/>
        </w:rPr>
        <w:t>du représentant et de l’adjoint (e) (le cas échéant) :</w:t>
      </w:r>
    </w:p>
    <w:p w14:paraId="42493CEE" w14:textId="77777777" w:rsidR="00864668" w:rsidRPr="00136210" w:rsidRDefault="00864668" w:rsidP="00864668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 xml:space="preserve"> </w:t>
      </w:r>
    </w:p>
    <w:p w14:paraId="0EB34A3C" w14:textId="77777777" w:rsidR="00864668" w:rsidRPr="00136210" w:rsidRDefault="00864668" w:rsidP="00864668">
      <w:pPr>
        <w:tabs>
          <w:tab w:val="left" w:pos="720"/>
          <w:tab w:val="left" w:pos="1440"/>
          <w:tab w:val="left" w:pos="1800"/>
          <w:tab w:val="left" w:pos="5400"/>
          <w:tab w:val="left" w:pos="9360"/>
        </w:tabs>
        <w:ind w:left="1800" w:hanging="1800"/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ab/>
      </w:r>
      <w:r w:rsidRPr="00136210">
        <w:rPr>
          <w:rFonts w:ascii="Verdana" w:hAnsi="Verdana"/>
          <w:b/>
          <w:lang w:val="fr-CA"/>
        </w:rPr>
        <w:tab/>
        <w:t>□</w:t>
      </w:r>
      <w:r w:rsidRPr="00136210">
        <w:rPr>
          <w:rFonts w:ascii="Verdana" w:hAnsi="Verdana"/>
          <w:b/>
          <w:lang w:val="fr-CA"/>
        </w:rPr>
        <w:tab/>
        <w:t>Avocat (e):</w:t>
      </w:r>
      <w:r w:rsidRPr="00136210">
        <w:rPr>
          <w:rFonts w:ascii="Verdana" w:hAnsi="Verdana"/>
          <w:b/>
          <w:lang w:val="fr-CA"/>
        </w:rPr>
        <w:tab/>
        <w:t>Adjoint (e):</w:t>
      </w:r>
      <w:r w:rsidRPr="00136210">
        <w:rPr>
          <w:rFonts w:ascii="Verdana" w:hAnsi="Verdana"/>
          <w:b/>
          <w:lang w:val="fr-CA"/>
        </w:rPr>
        <w:tab/>
      </w:r>
    </w:p>
    <w:p w14:paraId="0F339620" w14:textId="77777777" w:rsidR="00864668" w:rsidRPr="00136210" w:rsidRDefault="00864668" w:rsidP="00864668">
      <w:pPr>
        <w:tabs>
          <w:tab w:val="left" w:pos="720"/>
          <w:tab w:val="left" w:pos="1440"/>
          <w:tab w:val="left" w:pos="1800"/>
          <w:tab w:val="left" w:leader="dot" w:pos="5400"/>
          <w:tab w:val="left" w:leader="dot" w:pos="9360"/>
        </w:tabs>
        <w:ind w:left="1800" w:hanging="1800"/>
        <w:jc w:val="both"/>
        <w:rPr>
          <w:rFonts w:ascii="Verdana" w:hAnsi="Verdana"/>
          <w:b/>
          <w:lang w:val="fr-CA"/>
        </w:rPr>
      </w:pPr>
    </w:p>
    <w:p w14:paraId="4912F130" w14:textId="77777777" w:rsidR="00864668" w:rsidRPr="00136210" w:rsidRDefault="00864668" w:rsidP="00864668">
      <w:pPr>
        <w:tabs>
          <w:tab w:val="left" w:pos="720"/>
          <w:tab w:val="left" w:pos="1440"/>
          <w:tab w:val="left" w:pos="1800"/>
          <w:tab w:val="left" w:pos="5400"/>
          <w:tab w:val="left" w:pos="9360"/>
        </w:tabs>
        <w:ind w:left="1800" w:hanging="1800"/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ab/>
      </w:r>
      <w:r w:rsidRPr="00136210">
        <w:rPr>
          <w:rFonts w:ascii="Verdana" w:hAnsi="Verdana"/>
          <w:b/>
          <w:lang w:val="fr-CA"/>
        </w:rPr>
        <w:tab/>
        <w:t>□</w:t>
      </w:r>
      <w:r w:rsidRPr="00136210">
        <w:rPr>
          <w:rFonts w:ascii="Verdana" w:hAnsi="Verdana"/>
          <w:b/>
          <w:lang w:val="fr-CA"/>
        </w:rPr>
        <w:tab/>
        <w:t xml:space="preserve">Parajuriste: </w:t>
      </w:r>
      <w:r w:rsidRPr="00136210">
        <w:rPr>
          <w:rFonts w:ascii="Verdana" w:hAnsi="Verdana"/>
          <w:b/>
          <w:lang w:val="fr-CA"/>
        </w:rPr>
        <w:tab/>
        <w:t>Adjoint (e):</w:t>
      </w:r>
      <w:r w:rsidRPr="00136210">
        <w:rPr>
          <w:rFonts w:ascii="Verdana" w:hAnsi="Verdana"/>
          <w:b/>
          <w:lang w:val="fr-CA"/>
        </w:rPr>
        <w:tab/>
      </w:r>
    </w:p>
    <w:p w14:paraId="76BB94AD" w14:textId="77777777" w:rsidR="00864668" w:rsidRPr="00136210" w:rsidRDefault="00864668" w:rsidP="00864668">
      <w:pPr>
        <w:tabs>
          <w:tab w:val="left" w:pos="720"/>
          <w:tab w:val="left" w:pos="1440"/>
          <w:tab w:val="left" w:pos="1800"/>
          <w:tab w:val="left" w:leader="dot" w:pos="5400"/>
          <w:tab w:val="left" w:pos="9360"/>
        </w:tabs>
        <w:ind w:left="1800" w:hanging="1800"/>
        <w:jc w:val="both"/>
        <w:rPr>
          <w:rFonts w:ascii="Verdana" w:hAnsi="Verdana"/>
          <w:b/>
          <w:lang w:val="fr-CA"/>
        </w:rPr>
      </w:pPr>
    </w:p>
    <w:p w14:paraId="1543B3AD" w14:textId="77777777" w:rsidR="00066F48" w:rsidRDefault="00864668" w:rsidP="00864668">
      <w:pPr>
        <w:tabs>
          <w:tab w:val="left" w:pos="720"/>
          <w:tab w:val="left" w:pos="1440"/>
          <w:tab w:val="left" w:pos="1800"/>
          <w:tab w:val="left" w:pos="5400"/>
          <w:tab w:val="left" w:pos="9360"/>
        </w:tabs>
        <w:ind w:left="1800" w:hanging="1800"/>
        <w:jc w:val="both"/>
        <w:rPr>
          <w:rFonts w:ascii="Verdana" w:hAnsi="Verdana"/>
          <w:b/>
          <w:lang w:val="fr-CA"/>
        </w:rPr>
      </w:pPr>
      <w:r w:rsidRPr="00136210">
        <w:rPr>
          <w:rFonts w:ascii="Verdana" w:hAnsi="Verdana"/>
          <w:b/>
          <w:lang w:val="fr-CA"/>
        </w:rPr>
        <w:tab/>
      </w:r>
      <w:r w:rsidRPr="00136210">
        <w:rPr>
          <w:rFonts w:ascii="Verdana" w:hAnsi="Verdana"/>
          <w:b/>
          <w:lang w:val="fr-CA"/>
        </w:rPr>
        <w:tab/>
        <w:t>□</w:t>
      </w:r>
      <w:r w:rsidRPr="00136210">
        <w:rPr>
          <w:rFonts w:ascii="Verdana" w:hAnsi="Verdana"/>
          <w:b/>
          <w:lang w:val="fr-CA"/>
        </w:rPr>
        <w:tab/>
        <w:t xml:space="preserve">autre: </w:t>
      </w:r>
      <w:r w:rsidRPr="00136210">
        <w:rPr>
          <w:rFonts w:ascii="Verdana" w:hAnsi="Verdana"/>
          <w:b/>
          <w:lang w:val="fr-CA"/>
        </w:rPr>
        <w:tab/>
        <w:t>Adjoint (e):</w:t>
      </w:r>
    </w:p>
    <w:p w14:paraId="6150AD04" w14:textId="77777777" w:rsidR="00066F48" w:rsidRDefault="00066F48" w:rsidP="00864668">
      <w:pPr>
        <w:tabs>
          <w:tab w:val="left" w:pos="720"/>
          <w:tab w:val="left" w:pos="1440"/>
          <w:tab w:val="left" w:pos="1800"/>
          <w:tab w:val="left" w:pos="5400"/>
          <w:tab w:val="left" w:pos="9360"/>
        </w:tabs>
        <w:ind w:left="1800" w:hanging="1800"/>
        <w:jc w:val="both"/>
        <w:rPr>
          <w:rFonts w:ascii="Verdana" w:hAnsi="Verdana"/>
          <w:b/>
          <w:lang w:val="fr-CA"/>
        </w:rPr>
      </w:pPr>
    </w:p>
    <w:p w14:paraId="6F0A62FE" w14:textId="77777777" w:rsidR="00864668" w:rsidRPr="00136210" w:rsidRDefault="00864668" w:rsidP="00864668">
      <w:pPr>
        <w:tabs>
          <w:tab w:val="left" w:pos="720"/>
          <w:tab w:val="left" w:pos="1440"/>
          <w:tab w:val="left" w:pos="1800"/>
          <w:tab w:val="left" w:pos="5400"/>
          <w:tab w:val="left" w:pos="9360"/>
        </w:tabs>
        <w:ind w:left="1800" w:hanging="180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ab/>
      </w:r>
    </w:p>
    <w:p w14:paraId="7C84A3BB" w14:textId="77777777" w:rsidR="00864668" w:rsidRPr="00136210" w:rsidRDefault="00864668">
      <w:pPr>
        <w:jc w:val="both"/>
        <w:rPr>
          <w:rFonts w:ascii="Verdana" w:hAnsi="Verdana"/>
          <w:lang w:val="fr-CA"/>
        </w:rPr>
      </w:pPr>
    </w:p>
    <w:p w14:paraId="078A27B6" w14:textId="07CBDBF5" w:rsidR="00A06C14" w:rsidRPr="00136210" w:rsidRDefault="00A06C14">
      <w:pPr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b/>
          <w:lang w:val="fr-CA"/>
        </w:rPr>
        <w:t xml:space="preserve">[Veuillez prendre note que les périodes de temps mentionnées dans la présente requête, dans d’autres formules et avis ainsi que dans les Règles de </w:t>
      </w:r>
      <w:r w:rsidR="00FA544D">
        <w:rPr>
          <w:rFonts w:ascii="Verdana" w:hAnsi="Verdana"/>
          <w:b/>
          <w:lang w:val="fr-CA"/>
        </w:rPr>
        <w:t>pratique du Tribunal</w:t>
      </w:r>
      <w:r w:rsidRPr="00136210">
        <w:rPr>
          <w:rFonts w:ascii="Verdana" w:hAnsi="Verdana"/>
          <w:b/>
          <w:lang w:val="fr-CA"/>
        </w:rPr>
        <w:t xml:space="preserve"> </w:t>
      </w:r>
      <w:r w:rsidRPr="00FA544D">
        <w:rPr>
          <w:rFonts w:ascii="Verdana" w:hAnsi="Verdana"/>
          <w:b/>
          <w:lang w:val="fr-CA"/>
        </w:rPr>
        <w:t>ne</w:t>
      </w:r>
      <w:r w:rsidRPr="00136210">
        <w:rPr>
          <w:rFonts w:ascii="Verdana" w:hAnsi="Verdana"/>
          <w:b/>
          <w:lang w:val="fr-CA"/>
        </w:rPr>
        <w:t xml:space="preserve"> comprennent </w:t>
      </w:r>
      <w:r w:rsidRPr="00FA544D">
        <w:rPr>
          <w:rFonts w:ascii="Verdana" w:hAnsi="Verdana"/>
          <w:b/>
          <w:lang w:val="fr-CA"/>
        </w:rPr>
        <w:t>pas</w:t>
      </w:r>
      <w:r w:rsidRPr="00136210">
        <w:rPr>
          <w:rFonts w:ascii="Verdana" w:hAnsi="Verdana"/>
          <w:b/>
          <w:lang w:val="fr-CA"/>
        </w:rPr>
        <w:t xml:space="preserve"> les fins de semaine, les jours fériés ni tout autre jour où les bureaux d</w:t>
      </w:r>
      <w:r w:rsidR="00FA544D">
        <w:rPr>
          <w:rFonts w:ascii="Verdana" w:hAnsi="Verdana"/>
          <w:b/>
          <w:lang w:val="fr-CA"/>
        </w:rPr>
        <w:t xml:space="preserve">u Tribunal </w:t>
      </w:r>
      <w:r w:rsidRPr="00136210">
        <w:rPr>
          <w:rFonts w:ascii="Verdana" w:hAnsi="Verdana"/>
          <w:b/>
          <w:lang w:val="fr-CA"/>
        </w:rPr>
        <w:t>sont fermés.]</w:t>
      </w:r>
    </w:p>
    <w:p w14:paraId="5A221E73" w14:textId="77777777" w:rsidR="00A06C14" w:rsidRPr="00136210" w:rsidRDefault="00A06C14">
      <w:pPr>
        <w:jc w:val="both"/>
        <w:rPr>
          <w:rFonts w:ascii="Verdana" w:hAnsi="Verdana"/>
          <w:b/>
          <w:lang w:val="fr-CA"/>
        </w:rPr>
      </w:pPr>
    </w:p>
    <w:p w14:paraId="69F6F77E" w14:textId="77777777" w:rsidR="00A06C14" w:rsidRPr="00136210" w:rsidRDefault="00A06C14">
      <w:pPr>
        <w:ind w:left="720" w:hanging="72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>2.</w:t>
      </w:r>
      <w:r w:rsidRPr="00136210">
        <w:rPr>
          <w:rFonts w:ascii="Verdana" w:hAnsi="Verdana"/>
          <w:lang w:val="fr-CA"/>
        </w:rPr>
        <w:tab/>
        <w:t>L’intervenant déclare être touché par la requête pour les raisons suivantes :</w:t>
      </w:r>
    </w:p>
    <w:p w14:paraId="4281952F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04501F2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C053FF3" w14:textId="77777777" w:rsidR="00BD059A" w:rsidRDefault="00BD059A">
      <w:pPr>
        <w:jc w:val="both"/>
        <w:rPr>
          <w:rFonts w:ascii="Verdana" w:hAnsi="Verdana"/>
          <w:lang w:val="fr-CA"/>
        </w:rPr>
      </w:pPr>
    </w:p>
    <w:p w14:paraId="4072F597" w14:textId="77777777" w:rsidR="00BD059A" w:rsidRDefault="00BD059A">
      <w:pPr>
        <w:jc w:val="both"/>
        <w:rPr>
          <w:rFonts w:ascii="Verdana" w:hAnsi="Verdana"/>
          <w:lang w:val="fr-CA"/>
        </w:rPr>
      </w:pPr>
    </w:p>
    <w:p w14:paraId="1544710F" w14:textId="77777777" w:rsidR="00BD059A" w:rsidRDefault="00BD059A">
      <w:pPr>
        <w:jc w:val="both"/>
        <w:rPr>
          <w:rFonts w:ascii="Verdana" w:hAnsi="Verdana"/>
          <w:lang w:val="fr-CA"/>
        </w:rPr>
      </w:pPr>
    </w:p>
    <w:p w14:paraId="7DB1FFB2" w14:textId="77777777" w:rsidR="00BD059A" w:rsidRPr="00136210" w:rsidRDefault="00BD059A">
      <w:pPr>
        <w:jc w:val="both"/>
        <w:rPr>
          <w:rFonts w:ascii="Verdana" w:hAnsi="Verdana"/>
          <w:lang w:val="fr-CA"/>
        </w:rPr>
      </w:pPr>
    </w:p>
    <w:p w14:paraId="30AB5929" w14:textId="77777777" w:rsidR="00A06C14" w:rsidRPr="00136210" w:rsidRDefault="00A06C14">
      <w:pPr>
        <w:ind w:left="720" w:hanging="72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>3.</w:t>
      </w:r>
      <w:r w:rsidRPr="00136210">
        <w:rPr>
          <w:rFonts w:ascii="Verdana" w:hAnsi="Verdana"/>
          <w:lang w:val="fr-CA"/>
        </w:rPr>
        <w:tab/>
        <w:t>À l’appui de son intervention, l’intervenant invoque les faits suivants :</w:t>
      </w:r>
    </w:p>
    <w:p w14:paraId="3888395C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5D0D527D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443A633E" w14:textId="0EFE2D59" w:rsidR="00FA544D" w:rsidRDefault="00FA544D">
      <w:pPr>
        <w:jc w:val="both"/>
        <w:rPr>
          <w:rFonts w:ascii="Verdana" w:hAnsi="Verdana"/>
          <w:lang w:val="fr-CA"/>
        </w:rPr>
      </w:pPr>
    </w:p>
    <w:p w14:paraId="481E716B" w14:textId="52F1F7A7" w:rsidR="00FA544D" w:rsidRDefault="00FA544D">
      <w:pPr>
        <w:jc w:val="both"/>
        <w:rPr>
          <w:rFonts w:ascii="Verdana" w:hAnsi="Verdana"/>
          <w:lang w:val="fr-CA"/>
        </w:rPr>
      </w:pPr>
    </w:p>
    <w:p w14:paraId="27B69D15" w14:textId="23B4F92F" w:rsidR="00FA544D" w:rsidRDefault="00FA544D">
      <w:pPr>
        <w:jc w:val="both"/>
        <w:rPr>
          <w:rFonts w:ascii="Verdana" w:hAnsi="Verdana"/>
          <w:lang w:val="fr-CA"/>
        </w:rPr>
      </w:pPr>
    </w:p>
    <w:p w14:paraId="70C84FA5" w14:textId="4FA46966" w:rsidR="00FA544D" w:rsidRDefault="00FA544D">
      <w:pPr>
        <w:jc w:val="both"/>
        <w:rPr>
          <w:rFonts w:ascii="Verdana" w:hAnsi="Verdana"/>
          <w:lang w:val="fr-CA"/>
        </w:rPr>
      </w:pPr>
    </w:p>
    <w:p w14:paraId="716C3CA7" w14:textId="605FC143" w:rsidR="00FA544D" w:rsidRDefault="00FA544D">
      <w:pPr>
        <w:jc w:val="both"/>
        <w:rPr>
          <w:rFonts w:ascii="Verdana" w:hAnsi="Verdana"/>
          <w:lang w:val="fr-CA"/>
        </w:rPr>
      </w:pPr>
    </w:p>
    <w:p w14:paraId="54860513" w14:textId="347D8CA9" w:rsidR="00FA544D" w:rsidRDefault="00FA544D">
      <w:pPr>
        <w:jc w:val="both"/>
        <w:rPr>
          <w:rFonts w:ascii="Verdana" w:hAnsi="Verdana"/>
          <w:lang w:val="fr-CA"/>
        </w:rPr>
      </w:pPr>
    </w:p>
    <w:p w14:paraId="4F89F24E" w14:textId="7A217C0A" w:rsidR="00FA544D" w:rsidRDefault="00FA544D">
      <w:pPr>
        <w:jc w:val="both"/>
        <w:rPr>
          <w:rFonts w:ascii="Verdana" w:hAnsi="Verdana"/>
          <w:lang w:val="fr-CA"/>
        </w:rPr>
      </w:pPr>
    </w:p>
    <w:p w14:paraId="71A08670" w14:textId="77777777" w:rsidR="00FA544D" w:rsidRDefault="00FA544D">
      <w:pPr>
        <w:jc w:val="both"/>
        <w:rPr>
          <w:rFonts w:ascii="Verdana" w:hAnsi="Verdana"/>
          <w:lang w:val="fr-CA"/>
        </w:rPr>
      </w:pPr>
    </w:p>
    <w:p w14:paraId="79A92D4B" w14:textId="77777777" w:rsidR="00066F48" w:rsidRPr="00136210" w:rsidRDefault="00066F48">
      <w:pPr>
        <w:jc w:val="both"/>
        <w:rPr>
          <w:rFonts w:ascii="Verdana" w:hAnsi="Verdana"/>
          <w:lang w:val="fr-CA"/>
        </w:rPr>
      </w:pPr>
    </w:p>
    <w:p w14:paraId="6A3B8AFB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094FBF64" w14:textId="2039E303" w:rsidR="00A06C14" w:rsidRPr="00136210" w:rsidRDefault="00A06C14">
      <w:pPr>
        <w:ind w:left="720" w:hanging="72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tab/>
        <w:t xml:space="preserve">(Énumérez </w:t>
      </w:r>
      <w:r w:rsidRPr="00136210">
        <w:rPr>
          <w:rFonts w:ascii="Verdana" w:hAnsi="Verdana"/>
          <w:b/>
          <w:u w:val="single"/>
          <w:lang w:val="fr-CA"/>
        </w:rPr>
        <w:t>tous</w:t>
      </w:r>
      <w:r w:rsidRPr="00136210">
        <w:rPr>
          <w:rFonts w:ascii="Verdana" w:hAnsi="Verdana"/>
          <w:lang w:val="fr-CA"/>
        </w:rPr>
        <w:t xml:space="preserve"> les faits sur lesquels vous vous appuyez, en mentionnant les circonstances, les événements survenus, la date et l’endroit où ils sont survenus, ainsi que les noms des personnes à qui sont imputées des irrégularités. Veuillez noter que, sauf si </w:t>
      </w:r>
      <w:r w:rsidR="00FA544D">
        <w:rPr>
          <w:rFonts w:ascii="Verdana" w:hAnsi="Verdana"/>
          <w:lang w:val="fr-CA"/>
        </w:rPr>
        <w:t xml:space="preserve">le Tribunal </w:t>
      </w:r>
      <w:r w:rsidRPr="00136210">
        <w:rPr>
          <w:rFonts w:ascii="Verdana" w:hAnsi="Verdana"/>
          <w:lang w:val="fr-CA"/>
        </w:rPr>
        <w:t xml:space="preserve">vous y autorise, vous ne pourrez ultérieurement produire une preuve ou faire des observations relativement à tout fait pertinent qui ne figure pas dans l’intervention et qui n’a pas été déposé promptement, de la manière prescrite par les Règles de </w:t>
      </w:r>
      <w:r w:rsidR="00FA544D">
        <w:rPr>
          <w:rFonts w:ascii="Verdana" w:hAnsi="Verdana"/>
          <w:lang w:val="fr-CA"/>
        </w:rPr>
        <w:t>pratique du Tribunal</w:t>
      </w:r>
      <w:r w:rsidRPr="00136210">
        <w:rPr>
          <w:rFonts w:ascii="Verdana" w:hAnsi="Verdana"/>
          <w:lang w:val="fr-CA"/>
        </w:rPr>
        <w:t>.)</w:t>
      </w:r>
    </w:p>
    <w:p w14:paraId="536E0AA3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3F9AE89B" w14:textId="77777777" w:rsidR="00A06C14" w:rsidRPr="00136210" w:rsidRDefault="00A06C14">
      <w:pPr>
        <w:ind w:left="720" w:hanging="720"/>
        <w:jc w:val="both"/>
        <w:rPr>
          <w:rFonts w:ascii="Verdana" w:hAnsi="Verdana"/>
          <w:lang w:val="fr-CA"/>
        </w:rPr>
      </w:pPr>
      <w:r w:rsidRPr="00136210">
        <w:rPr>
          <w:rFonts w:ascii="Verdana" w:hAnsi="Verdana"/>
          <w:lang w:val="fr-CA"/>
        </w:rPr>
        <w:lastRenderedPageBreak/>
        <w:t>4.</w:t>
      </w:r>
      <w:r w:rsidRPr="00136210">
        <w:rPr>
          <w:rFonts w:ascii="Verdana" w:hAnsi="Verdana"/>
          <w:lang w:val="fr-CA"/>
        </w:rPr>
        <w:tab/>
        <w:t>À l’appui de son intervention, l’intervenant joint les preuves documentaires suivantes :</w:t>
      </w:r>
    </w:p>
    <w:p w14:paraId="34DA5089" w14:textId="77777777" w:rsidR="00A06C14" w:rsidRPr="00136210" w:rsidRDefault="00A06C14">
      <w:pPr>
        <w:jc w:val="both"/>
        <w:rPr>
          <w:rFonts w:ascii="Verdana" w:hAnsi="Verdana"/>
          <w:lang w:val="fr-CA"/>
        </w:rPr>
      </w:pPr>
    </w:p>
    <w:p w14:paraId="36506386" w14:textId="1DF2EBA4" w:rsidR="00A06C14" w:rsidRDefault="00A06C14">
      <w:pPr>
        <w:jc w:val="both"/>
        <w:rPr>
          <w:rFonts w:ascii="Verdana" w:hAnsi="Verdana"/>
          <w:lang w:val="fr-CA"/>
        </w:rPr>
      </w:pPr>
    </w:p>
    <w:p w14:paraId="0B46BD0F" w14:textId="33CFB10E" w:rsidR="00FA544D" w:rsidRDefault="00FA544D">
      <w:pPr>
        <w:jc w:val="both"/>
        <w:rPr>
          <w:rFonts w:ascii="Verdana" w:hAnsi="Verdana"/>
          <w:lang w:val="fr-CA"/>
        </w:rPr>
      </w:pPr>
    </w:p>
    <w:p w14:paraId="41C8404D" w14:textId="3A579820" w:rsidR="00FA544D" w:rsidRDefault="00FA544D">
      <w:pPr>
        <w:jc w:val="both"/>
        <w:rPr>
          <w:rFonts w:ascii="Verdana" w:hAnsi="Verdana"/>
          <w:lang w:val="fr-CA"/>
        </w:rPr>
      </w:pPr>
    </w:p>
    <w:p w14:paraId="4D73C869" w14:textId="6DDC343E" w:rsidR="00FA544D" w:rsidRDefault="00FA544D">
      <w:pPr>
        <w:jc w:val="both"/>
        <w:rPr>
          <w:rFonts w:ascii="Verdana" w:hAnsi="Verdana"/>
          <w:lang w:val="fr-CA"/>
        </w:rPr>
      </w:pPr>
    </w:p>
    <w:p w14:paraId="33CD0F08" w14:textId="5CC67DF2" w:rsidR="00FA544D" w:rsidRDefault="00FA544D">
      <w:pPr>
        <w:jc w:val="both"/>
        <w:rPr>
          <w:rFonts w:ascii="Verdana" w:hAnsi="Verdana"/>
          <w:lang w:val="fr-CA"/>
        </w:rPr>
      </w:pPr>
    </w:p>
    <w:p w14:paraId="45DA972A" w14:textId="6DE5EF76" w:rsidR="00FA544D" w:rsidRDefault="00FA544D">
      <w:pPr>
        <w:jc w:val="both"/>
        <w:rPr>
          <w:rFonts w:ascii="Verdana" w:hAnsi="Verdana"/>
          <w:lang w:val="fr-CA"/>
        </w:rPr>
      </w:pPr>
    </w:p>
    <w:p w14:paraId="29206D77" w14:textId="5C1441C6" w:rsidR="00FA544D" w:rsidRDefault="00FA544D">
      <w:pPr>
        <w:jc w:val="both"/>
        <w:rPr>
          <w:rFonts w:ascii="Verdana" w:hAnsi="Verdana"/>
          <w:lang w:val="fr-CA"/>
        </w:rPr>
      </w:pPr>
    </w:p>
    <w:p w14:paraId="102C3714" w14:textId="0B49AE32" w:rsidR="00FA544D" w:rsidRDefault="00FA544D">
      <w:pPr>
        <w:jc w:val="both"/>
        <w:rPr>
          <w:rFonts w:ascii="Verdana" w:hAnsi="Verdana"/>
          <w:lang w:val="fr-CA"/>
        </w:rPr>
      </w:pPr>
    </w:p>
    <w:p w14:paraId="24AC62EC" w14:textId="045BB867" w:rsidR="00FA544D" w:rsidRDefault="00FA544D">
      <w:pPr>
        <w:jc w:val="both"/>
        <w:rPr>
          <w:rFonts w:ascii="Verdana" w:hAnsi="Verdana"/>
          <w:lang w:val="fr-CA"/>
        </w:rPr>
      </w:pPr>
    </w:p>
    <w:p w14:paraId="4DBDF187" w14:textId="0AE7A508" w:rsidR="00FA544D" w:rsidRDefault="00FA544D">
      <w:pPr>
        <w:jc w:val="both"/>
        <w:rPr>
          <w:rFonts w:ascii="Verdana" w:hAnsi="Verdana"/>
          <w:lang w:val="fr-CA"/>
        </w:rPr>
      </w:pPr>
    </w:p>
    <w:p w14:paraId="73B2E757" w14:textId="3161E0BA" w:rsidR="00FA544D" w:rsidRDefault="00FA544D">
      <w:pPr>
        <w:jc w:val="both"/>
        <w:rPr>
          <w:rFonts w:ascii="Verdana" w:hAnsi="Verdana"/>
          <w:lang w:val="fr-CA"/>
        </w:rPr>
      </w:pPr>
    </w:p>
    <w:p w14:paraId="12F71D9C" w14:textId="2D379B93" w:rsidR="00FA544D" w:rsidRDefault="00FA544D">
      <w:pPr>
        <w:jc w:val="both"/>
        <w:rPr>
          <w:rFonts w:ascii="Verdana" w:hAnsi="Verdana"/>
          <w:lang w:val="fr-CA"/>
        </w:rPr>
      </w:pPr>
    </w:p>
    <w:p w14:paraId="49582F31" w14:textId="57174E01" w:rsidR="00FA544D" w:rsidRDefault="00FA544D">
      <w:pPr>
        <w:jc w:val="both"/>
        <w:rPr>
          <w:rFonts w:ascii="Verdana" w:hAnsi="Verdana"/>
          <w:lang w:val="fr-CA"/>
        </w:rPr>
      </w:pPr>
    </w:p>
    <w:p w14:paraId="34186916" w14:textId="77777777" w:rsidR="00FA544D" w:rsidRPr="00136210" w:rsidRDefault="00FA544D">
      <w:pPr>
        <w:jc w:val="both"/>
        <w:rPr>
          <w:rFonts w:ascii="Verdana" w:hAnsi="Verdana"/>
          <w:lang w:val="fr-CA"/>
        </w:rPr>
      </w:pPr>
    </w:p>
    <w:p w14:paraId="5E52A921" w14:textId="4FFFA893" w:rsidR="00A06C14" w:rsidRPr="00136210" w:rsidRDefault="00FA544D">
      <w:pPr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5</w:t>
      </w:r>
      <w:r w:rsidR="00A06C14" w:rsidRPr="00136210">
        <w:rPr>
          <w:rFonts w:ascii="Verdana" w:hAnsi="Verdana"/>
          <w:lang w:val="fr-CA"/>
        </w:rPr>
        <w:t>.</w:t>
      </w:r>
      <w:r w:rsidR="00A06C14" w:rsidRPr="00136210">
        <w:rPr>
          <w:rFonts w:ascii="Verdana" w:hAnsi="Verdana"/>
          <w:lang w:val="fr-CA"/>
        </w:rPr>
        <w:tab/>
        <w:t xml:space="preserve">Autres déclarations pertinentes (annexez des feuilles supplémentaires, </w:t>
      </w:r>
      <w:r w:rsidR="00066F48">
        <w:rPr>
          <w:rFonts w:ascii="Verdana" w:hAnsi="Verdana"/>
          <w:lang w:val="fr-CA"/>
        </w:rPr>
        <w:tab/>
      </w:r>
      <w:r w:rsidR="00A06C14" w:rsidRPr="00136210">
        <w:rPr>
          <w:rFonts w:ascii="Verdana" w:hAnsi="Verdana"/>
          <w:lang w:val="fr-CA"/>
        </w:rPr>
        <w:t>au besoin) :</w:t>
      </w:r>
    </w:p>
    <w:p w14:paraId="242F2E6E" w14:textId="5A4E6EF0" w:rsidR="00A06C14" w:rsidRDefault="00A06C14">
      <w:pPr>
        <w:jc w:val="both"/>
        <w:rPr>
          <w:rFonts w:ascii="Verdana" w:hAnsi="Verdana"/>
          <w:lang w:val="fr-CA"/>
        </w:rPr>
      </w:pPr>
    </w:p>
    <w:p w14:paraId="0E02DDF5" w14:textId="1F09C1A5" w:rsidR="00FA544D" w:rsidRDefault="00FA544D">
      <w:pPr>
        <w:jc w:val="both"/>
        <w:rPr>
          <w:rFonts w:ascii="Verdana" w:hAnsi="Verdana"/>
          <w:lang w:val="fr-CA"/>
        </w:rPr>
      </w:pPr>
    </w:p>
    <w:p w14:paraId="54568EE9" w14:textId="17B574C9" w:rsidR="00FA544D" w:rsidRDefault="00FA544D">
      <w:pPr>
        <w:jc w:val="both"/>
        <w:rPr>
          <w:rFonts w:ascii="Verdana" w:hAnsi="Verdana"/>
          <w:lang w:val="fr-CA"/>
        </w:rPr>
      </w:pPr>
    </w:p>
    <w:p w14:paraId="274E0B54" w14:textId="781553DA" w:rsidR="00FA544D" w:rsidRDefault="00FA544D">
      <w:pPr>
        <w:jc w:val="both"/>
        <w:rPr>
          <w:rFonts w:ascii="Verdana" w:hAnsi="Verdana"/>
          <w:lang w:val="fr-CA"/>
        </w:rPr>
      </w:pPr>
    </w:p>
    <w:p w14:paraId="653ED731" w14:textId="36D25C87" w:rsidR="00FA544D" w:rsidRDefault="00FA544D">
      <w:pPr>
        <w:jc w:val="both"/>
        <w:rPr>
          <w:rFonts w:ascii="Verdana" w:hAnsi="Verdana"/>
          <w:lang w:val="fr-CA"/>
        </w:rPr>
      </w:pPr>
    </w:p>
    <w:p w14:paraId="3F3465D5" w14:textId="58337E75" w:rsidR="00FA544D" w:rsidRDefault="00FA544D">
      <w:pPr>
        <w:jc w:val="both"/>
        <w:rPr>
          <w:rFonts w:ascii="Verdana" w:hAnsi="Verdana"/>
          <w:lang w:val="fr-CA"/>
        </w:rPr>
      </w:pPr>
    </w:p>
    <w:p w14:paraId="4A8745CA" w14:textId="428D36D1" w:rsidR="00FA544D" w:rsidRDefault="00FA544D">
      <w:pPr>
        <w:jc w:val="both"/>
        <w:rPr>
          <w:rFonts w:ascii="Verdana" w:hAnsi="Verdana"/>
          <w:lang w:val="fr-CA"/>
        </w:rPr>
      </w:pPr>
    </w:p>
    <w:p w14:paraId="3E7CC100" w14:textId="5304E501" w:rsidR="00FA544D" w:rsidRDefault="00FA544D">
      <w:pPr>
        <w:jc w:val="both"/>
        <w:rPr>
          <w:rFonts w:ascii="Verdana" w:hAnsi="Verdana"/>
          <w:lang w:val="fr-CA"/>
        </w:rPr>
      </w:pPr>
    </w:p>
    <w:p w14:paraId="7DD2468E" w14:textId="06E9A4B5" w:rsidR="00FA544D" w:rsidRDefault="00FA544D">
      <w:pPr>
        <w:jc w:val="both"/>
        <w:rPr>
          <w:rFonts w:ascii="Verdana" w:hAnsi="Verdana"/>
          <w:lang w:val="fr-CA"/>
        </w:rPr>
      </w:pPr>
    </w:p>
    <w:p w14:paraId="4C60759E" w14:textId="2B8CFB47" w:rsidR="00FA544D" w:rsidRDefault="00FA544D">
      <w:pPr>
        <w:jc w:val="both"/>
        <w:rPr>
          <w:rFonts w:ascii="Verdana" w:hAnsi="Verdana"/>
          <w:lang w:val="fr-CA"/>
        </w:rPr>
      </w:pPr>
    </w:p>
    <w:p w14:paraId="5A909434" w14:textId="77927EAE" w:rsidR="00FA544D" w:rsidRDefault="00FA544D">
      <w:pPr>
        <w:jc w:val="both"/>
        <w:rPr>
          <w:rFonts w:ascii="Verdana" w:hAnsi="Verdana"/>
          <w:lang w:val="fr-CA"/>
        </w:rPr>
      </w:pPr>
    </w:p>
    <w:p w14:paraId="4A12D9B6" w14:textId="503708BD" w:rsidR="00FA544D" w:rsidRDefault="00FA544D">
      <w:pPr>
        <w:jc w:val="both"/>
        <w:rPr>
          <w:rFonts w:ascii="Verdana" w:hAnsi="Verdana"/>
          <w:lang w:val="fr-CA"/>
        </w:rPr>
      </w:pPr>
    </w:p>
    <w:p w14:paraId="6A570A88" w14:textId="283BF560" w:rsidR="00FA544D" w:rsidRDefault="00FA544D">
      <w:pPr>
        <w:jc w:val="both"/>
        <w:rPr>
          <w:rFonts w:ascii="Verdana" w:hAnsi="Verdana"/>
          <w:lang w:val="fr-CA"/>
        </w:rPr>
      </w:pPr>
    </w:p>
    <w:p w14:paraId="1F4121EB" w14:textId="20BEF722" w:rsidR="00FA544D" w:rsidRDefault="00FA544D">
      <w:pPr>
        <w:jc w:val="both"/>
        <w:rPr>
          <w:rFonts w:ascii="Verdana" w:hAnsi="Verdana"/>
          <w:lang w:val="fr-CA"/>
        </w:rPr>
      </w:pPr>
    </w:p>
    <w:p w14:paraId="591BA71F" w14:textId="14E72CF3" w:rsidR="00FA544D" w:rsidRDefault="00FA544D">
      <w:pPr>
        <w:jc w:val="both"/>
        <w:rPr>
          <w:rFonts w:ascii="Verdana" w:hAnsi="Verdana"/>
          <w:lang w:val="fr-CA"/>
        </w:rPr>
      </w:pPr>
    </w:p>
    <w:p w14:paraId="03B43435" w14:textId="33438522" w:rsidR="00FA544D" w:rsidRDefault="00FA544D">
      <w:pPr>
        <w:jc w:val="both"/>
        <w:rPr>
          <w:rFonts w:ascii="Verdana" w:hAnsi="Verdana"/>
          <w:lang w:val="fr-CA"/>
        </w:rPr>
      </w:pPr>
    </w:p>
    <w:p w14:paraId="405745D0" w14:textId="6F1E1BF2" w:rsidR="00FA544D" w:rsidRDefault="00FA544D">
      <w:pPr>
        <w:jc w:val="both"/>
        <w:rPr>
          <w:rFonts w:ascii="Verdana" w:hAnsi="Verdana"/>
          <w:lang w:val="fr-CA"/>
        </w:rPr>
      </w:pPr>
    </w:p>
    <w:p w14:paraId="7122F584" w14:textId="6531CAA7" w:rsidR="00FA544D" w:rsidRDefault="00FA544D">
      <w:pPr>
        <w:jc w:val="both"/>
        <w:rPr>
          <w:rFonts w:ascii="Verdana" w:hAnsi="Verdana"/>
          <w:lang w:val="fr-CA"/>
        </w:rPr>
      </w:pPr>
    </w:p>
    <w:p w14:paraId="0AAE2EE5" w14:textId="77777777" w:rsidR="00A06C14" w:rsidRDefault="00A06C14">
      <w:pPr>
        <w:jc w:val="both"/>
        <w:rPr>
          <w:lang w:val="fr-CA"/>
        </w:rPr>
      </w:pPr>
    </w:p>
    <w:p w14:paraId="5749CD53" w14:textId="77777777" w:rsidR="00A06C14" w:rsidRDefault="00A06C14">
      <w:pPr>
        <w:jc w:val="both"/>
        <w:rPr>
          <w:lang w:val="fr-CA"/>
        </w:rPr>
      </w:pPr>
      <w:r w:rsidRPr="00136210">
        <w:rPr>
          <w:rFonts w:ascii="Verdana" w:hAnsi="Verdana"/>
          <w:b/>
          <w:lang w:val="fr-CA"/>
        </w:rPr>
        <w:t>FAIT</w:t>
      </w:r>
      <w:r w:rsidRPr="00136210">
        <w:rPr>
          <w:rFonts w:ascii="Verdana" w:hAnsi="Verdana"/>
          <w:lang w:val="fr-CA"/>
        </w:rPr>
        <w:t xml:space="preserve"> </w:t>
      </w:r>
      <w:r w:rsidR="00066F48">
        <w:rPr>
          <w:lang w:val="fr-CA"/>
        </w:rPr>
        <w:t>____________________</w:t>
      </w:r>
      <w:r>
        <w:rPr>
          <w:lang w:val="fr-CA"/>
        </w:rPr>
        <w:t>_________.</w:t>
      </w:r>
    </w:p>
    <w:p w14:paraId="4556C397" w14:textId="77777777" w:rsidR="00A06C14" w:rsidRDefault="00A06C14">
      <w:pPr>
        <w:jc w:val="both"/>
        <w:rPr>
          <w:lang w:val="fr-CA"/>
        </w:rPr>
      </w:pPr>
    </w:p>
    <w:p w14:paraId="2C9A5AEA" w14:textId="77777777" w:rsidR="00A06C14" w:rsidRDefault="00A06C14">
      <w:pPr>
        <w:jc w:val="both"/>
        <w:rPr>
          <w:lang w:val="fr-CA"/>
        </w:rPr>
      </w:pPr>
    </w:p>
    <w:p w14:paraId="389E7B6E" w14:textId="77777777" w:rsidR="00A06C14" w:rsidRDefault="00A06C14">
      <w:pPr>
        <w:ind w:left="5760"/>
        <w:jc w:val="center"/>
        <w:rPr>
          <w:lang w:val="fr-CA"/>
        </w:rPr>
      </w:pPr>
      <w:r>
        <w:rPr>
          <w:lang w:val="fr-CA"/>
        </w:rPr>
        <w:t>______________________________</w:t>
      </w:r>
    </w:p>
    <w:p w14:paraId="32F1FC2F" w14:textId="77777777" w:rsidR="00A06C14" w:rsidRPr="00136210" w:rsidRDefault="00A06C14">
      <w:pPr>
        <w:ind w:left="5760"/>
        <w:jc w:val="center"/>
        <w:rPr>
          <w:rFonts w:ascii="Verdana" w:hAnsi="Verdana"/>
          <w:lang w:val="fr-CA"/>
        </w:rPr>
      </w:pPr>
      <w:r w:rsidRPr="00136210">
        <w:rPr>
          <w:rFonts w:ascii="Verdana" w:hAnsi="Verdana"/>
          <w:b/>
          <w:lang w:val="fr-CA"/>
        </w:rPr>
        <w:t>Signature de l’intervenant</w:t>
      </w:r>
    </w:p>
    <w:p w14:paraId="5B3ECEFA" w14:textId="3D72517B" w:rsidR="00A06C14" w:rsidRDefault="00A06C14" w:rsidP="00066F48">
      <w:pPr>
        <w:ind w:left="2790" w:firstLine="540"/>
        <w:jc w:val="both"/>
        <w:rPr>
          <w:rFonts w:ascii="Verdana" w:hAnsi="Verdana"/>
          <w:lang w:val="fr-CA"/>
        </w:rPr>
      </w:pPr>
    </w:p>
    <w:p w14:paraId="043D988C" w14:textId="77777777" w:rsidR="00CC0E7D" w:rsidRDefault="00CC0E7D" w:rsidP="00942B8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</w:rPr>
      </w:pPr>
    </w:p>
    <w:p w14:paraId="2B064B31" w14:textId="77777777" w:rsidR="00CC0E7D" w:rsidRDefault="00CC0E7D" w:rsidP="00942B8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</w:rPr>
      </w:pPr>
    </w:p>
    <w:p w14:paraId="5247DE4D" w14:textId="77777777" w:rsidR="00CC0E7D" w:rsidRDefault="00CC0E7D" w:rsidP="00942B8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</w:rPr>
      </w:pPr>
    </w:p>
    <w:p w14:paraId="5FF8A09C" w14:textId="77777777" w:rsidR="00CC0E7D" w:rsidRDefault="00CC0E7D" w:rsidP="00942B8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</w:rPr>
      </w:pPr>
    </w:p>
    <w:p w14:paraId="2B9891B4" w14:textId="2A281D4B" w:rsidR="00942B88" w:rsidRDefault="00942B88" w:rsidP="00942B8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Cs w:val="24"/>
        </w:rPr>
      </w:pPr>
      <w:r>
        <w:rPr>
          <w:rFonts w:ascii="Verdana" w:hAnsi="Verdana" w:cs="Verdana"/>
          <w:b/>
          <w:bCs/>
          <w:szCs w:val="24"/>
        </w:rPr>
        <w:lastRenderedPageBreak/>
        <w:t>REMARQUES IMPORTANTES</w:t>
      </w:r>
    </w:p>
    <w:p w14:paraId="171A645C" w14:textId="77777777" w:rsidR="00942B88" w:rsidRDefault="00942B88" w:rsidP="00942B88">
      <w:pPr>
        <w:widowControl w:val="0"/>
        <w:autoSpaceDE w:val="0"/>
        <w:autoSpaceDN w:val="0"/>
        <w:adjustRightInd w:val="0"/>
        <w:rPr>
          <w:rFonts w:ascii="Myriad Pro Light" w:hAnsi="Myriad Pro Light" w:cs="Myriad Pro Light"/>
          <w:color w:val="000000"/>
          <w:szCs w:val="24"/>
        </w:rPr>
      </w:pPr>
    </w:p>
    <w:p w14:paraId="4F5CFAE6" w14:textId="68CA3063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Le Tribunal publie des formules, avis et bulletins d’information, des Règles de pratique et un Guide : dépôt des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documents qui peuvent être téléchargés depuis son site Web, à http://www.peht.gov.on.ca, ou obtenus par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téléphone au 416 326-7500 ou (sans frais) au 1 877 339-3335.</w:t>
      </w:r>
    </w:p>
    <w:p w14:paraId="2FAF34C9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7DA5172F" w14:textId="27FE2648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Dans les documents du Tribunal susmentionnés, le genre masculin est utilisé comme genre neutre afin de faciliter la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lecture.</w:t>
      </w:r>
    </w:p>
    <w:p w14:paraId="5C0F68B4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41776F1E" w14:textId="03BFD471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EN FRANÇAIS OU EN ANGLAIS</w:t>
      </w:r>
    </w:p>
    <w:p w14:paraId="7145A720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</w:p>
    <w:p w14:paraId="42C4F568" w14:textId="39F9F72C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Vous avez le droit de communiquer et recevoir des services en français et en anglais. Le Tribunal n’offre pas de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services d’interprétation dans les langues autres que le français et l’anglais.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You have the right to communicate and receive services in either English or French. The Tribunal does not provide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translation services in languages other than English or French.</w:t>
      </w:r>
    </w:p>
    <w:p w14:paraId="458C3630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19077737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CHANGEMENT D’ADRESSE</w:t>
      </w:r>
    </w:p>
    <w:p w14:paraId="56CA39E0" w14:textId="77777777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0C97388D" w14:textId="462C9B60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Veuillez informer le Tribunal sans délai de tout changement de coordonnées. Si vous omettez de le faire, le courrier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envoyé à votre dernière adresse connue (courrier électronique compris) pourra être réputé constituer un avis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raisonnable à votre endroit et l’affaire pourra être entendue en votre absence.</w:t>
      </w:r>
    </w:p>
    <w:p w14:paraId="38519575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206141FB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ACCESSIBILITÉ et MESURES D'ADAPTATION</w:t>
      </w:r>
    </w:p>
    <w:p w14:paraId="124C2059" w14:textId="77777777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3AF4BEA1" w14:textId="21D367C9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Le Tribunal s’est engagé à assurer un environnement inclusif et accessible, où tous les membres du public peuvent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se prévaloir de nos services de façon juste et équitable. Nous visons à nous acquitter de nos obligations en vertu de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 xml:space="preserve">la </w:t>
      </w:r>
      <w:r w:rsidRPr="00FA544D">
        <w:rPr>
          <w:rFonts w:ascii="Verdana" w:hAnsi="Verdana" w:cs="Verdana"/>
          <w:i/>
          <w:iCs/>
          <w:color w:val="000000"/>
          <w:szCs w:val="24"/>
          <w:lang w:val="en-CA"/>
        </w:rPr>
        <w:t xml:space="preserve">Loi sur l’accessibilité pour les personnes handicapées de l’Ontario </w:t>
      </w:r>
      <w:r w:rsidRPr="00FA544D">
        <w:rPr>
          <w:rFonts w:ascii="Verdana" w:hAnsi="Verdana" w:cs="Verdana"/>
          <w:color w:val="000000"/>
          <w:szCs w:val="24"/>
          <w:lang w:val="en-CA"/>
        </w:rPr>
        <w:t>en temps opportun. Veuillez informer le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Tribunal de toute mesure d’adaptation nécessaire pour répondre à vos besoins particuliers. La politique du Tribunal</w:t>
      </w:r>
    </w:p>
    <w:p w14:paraId="5A420426" w14:textId="46414031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en matière d’accessibilité est affichée sur son site Web.</w:t>
      </w:r>
    </w:p>
    <w:p w14:paraId="50487E27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31A60198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COLLECTE ET DIVULGATION DE RENSEIGNEMENTS ET DE DOCUMENTS</w:t>
      </w:r>
    </w:p>
    <w:p w14:paraId="47E6EE61" w14:textId="77777777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589D3DE2" w14:textId="0009E46E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Tout renseignement pertinent que vous communiquez au Tribunal de l’équité salariale (TES) doit normalement être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transmis aux autres parties à l’instance. Les renseignements personnels recueillis sur ce formulaire comme par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l’intermédiaire de vos observations écrites ou orales pourront être utilisés et divulgués aux fins de l’application de la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 xml:space="preserve">loi régissant le TES et du traitement approprié des affaires. Par ailleurs, la </w:t>
      </w:r>
      <w:r w:rsidRPr="00FA544D">
        <w:rPr>
          <w:rFonts w:ascii="Verdana" w:hAnsi="Verdana" w:cs="Verdana"/>
          <w:i/>
          <w:iCs/>
          <w:color w:val="000000"/>
          <w:szCs w:val="24"/>
          <w:lang w:val="en-CA"/>
        </w:rPr>
        <w:t>Loi de 2019 sur les documents</w:t>
      </w:r>
      <w:r>
        <w:rPr>
          <w:rFonts w:ascii="Verdana" w:hAnsi="Verdana" w:cs="Verdana"/>
          <w:i/>
          <w:iCs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i/>
          <w:iCs/>
          <w:color w:val="000000"/>
          <w:szCs w:val="24"/>
          <w:lang w:val="en-CA"/>
        </w:rPr>
        <w:t xml:space="preserve">décisionnels des tribunaux </w:t>
      </w:r>
      <w:r w:rsidRPr="00FA544D">
        <w:rPr>
          <w:rFonts w:ascii="Verdana" w:hAnsi="Verdana" w:cs="Verdana"/>
          <w:color w:val="000000"/>
          <w:szCs w:val="24"/>
          <w:lang w:val="en-CA"/>
        </w:rPr>
        <w:t>exige que le TES mette ses documents décisionnels (lesquels incluent les requêtes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déposées et la liste desdites requêtes) à la disposition du public. Le TES peut ordonner que tout ou partie d’un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 xml:space="preserve">document décisionnel fasse l’objet d’un traitement confidentiel. La </w:t>
      </w:r>
      <w:r w:rsidRPr="00FA544D">
        <w:rPr>
          <w:rFonts w:ascii="Verdana" w:hAnsi="Verdana" w:cs="Verdana"/>
          <w:i/>
          <w:iCs/>
          <w:color w:val="000000"/>
          <w:szCs w:val="24"/>
          <w:lang w:val="en-CA"/>
        </w:rPr>
        <w:t>Loi sur l’accès à l’information et la protection de la</w:t>
      </w:r>
      <w:r>
        <w:rPr>
          <w:rFonts w:ascii="Verdana" w:hAnsi="Verdana" w:cs="Verdana"/>
          <w:i/>
          <w:iCs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i/>
          <w:iCs/>
          <w:color w:val="000000"/>
          <w:szCs w:val="24"/>
          <w:lang w:val="en-CA"/>
        </w:rPr>
        <w:t xml:space="preserve">vie privée </w:t>
      </w:r>
      <w:r w:rsidRPr="00FA544D">
        <w:rPr>
          <w:rFonts w:ascii="Verdana" w:hAnsi="Verdana" w:cs="Verdana"/>
          <w:color w:val="000000"/>
          <w:szCs w:val="24"/>
          <w:lang w:val="en-CA"/>
        </w:rPr>
        <w:t xml:space="preserve">peut aussi déterminer la manière </w:t>
      </w:r>
      <w:r w:rsidRPr="00FA544D">
        <w:rPr>
          <w:rFonts w:ascii="Verdana" w:hAnsi="Verdana" w:cs="Verdana"/>
          <w:color w:val="000000"/>
          <w:szCs w:val="24"/>
          <w:lang w:val="en-CA"/>
        </w:rPr>
        <w:lastRenderedPageBreak/>
        <w:t>dont les renseignements personnels seront traités. Vous trouverez des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renseignements additionnels à ce sujet sur le site Web du TES, www.peht.gov.on.ca. Pour toute question concernant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la collecte de renseignements ou la divulgation de documents décisionnels, veuillez communiquer avec le Bureau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des avocats en appelant le numéro fourni plus haut ou en écrivant au TES, 505, avenue University, 2e étage, Toronto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(Ontario) M5G 2P1.</w:t>
      </w:r>
    </w:p>
    <w:p w14:paraId="168CF01C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235BEF67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DÉPÔT ÉLECTRONIQUE ET COURRIER ÉLECTRONIQUE</w:t>
      </w:r>
    </w:p>
    <w:p w14:paraId="43AF45AD" w14:textId="77777777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19EEEBFF" w14:textId="47D7F548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Les Règles de pratique et le Guide : dépôt des documents énoncent les modes de dépôt autorisés. Les formules et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observations peuvent être déposées auprès du Tribunal de plusieurs manières, y compris par le système de dépôt</w:t>
      </w:r>
    </w:p>
    <w:p w14:paraId="7170D30B" w14:textId="054EA95A" w:rsid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électronique du Tribunal, mais non par courrier électronique. Prière de noter que le système de dépôt électronique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n’est pas crypté et que le dépôt électronique est facultatif. Pour toute question touchant le dépôt électronique ou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d’autres modes de dépôt, vous voudrez bien communiquer avec la coordonnatrice des Services à la clientèle, aux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numéros ci-dessus. Si vos coordonnées comprennent une adresse électronique, le Tribunal communiquera sans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doute avec vous par courrier électronique, en se servant d’un compte générique pour courrier sortant seulement.</w:t>
      </w:r>
      <w:r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Aucun courrier entrant ne sera reçu.</w:t>
      </w:r>
    </w:p>
    <w:p w14:paraId="35C3934C" w14:textId="77777777" w:rsidR="00CE1223" w:rsidRPr="00FA544D" w:rsidRDefault="00CE1223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105D49FB" w14:textId="77777777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Cs w:val="24"/>
          <w:lang w:val="en-CA"/>
        </w:rPr>
      </w:pPr>
      <w:r w:rsidRPr="00FA544D">
        <w:rPr>
          <w:rFonts w:ascii="Verdana" w:hAnsi="Verdana" w:cs="Verdana"/>
          <w:b/>
          <w:bCs/>
          <w:color w:val="000000"/>
          <w:szCs w:val="24"/>
          <w:lang w:val="en-CA"/>
        </w:rPr>
        <w:t>AUDIENCES et DÉCISIONS</w:t>
      </w:r>
    </w:p>
    <w:p w14:paraId="5479D127" w14:textId="77777777" w:rsidR="00CE1223" w:rsidRDefault="00CE1223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234E079F" w14:textId="5FF595C1" w:rsidR="00FA544D" w:rsidRPr="00FA544D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Les audiences sont ouvertes au public, sauf si le Tribunal estime que des questions de sécurité publique sont en jeu</w:t>
      </w:r>
      <w:r w:rsidR="00CE1223"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ou s’il peut être préjudiciable pour l’une ou l’autre partie de débattre en public de questions d’ordre personnel ou</w:t>
      </w:r>
    </w:p>
    <w:p w14:paraId="782BC37D" w14:textId="77777777" w:rsidR="00CE1223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financier. Les audiences ne sont ni enregistrées ni transcrites.</w:t>
      </w:r>
      <w:r w:rsidR="00CE1223">
        <w:rPr>
          <w:rFonts w:ascii="Verdana" w:hAnsi="Verdana" w:cs="Verdana"/>
          <w:color w:val="000000"/>
          <w:szCs w:val="24"/>
          <w:lang w:val="en-CA"/>
        </w:rPr>
        <w:t xml:space="preserve"> </w:t>
      </w:r>
    </w:p>
    <w:p w14:paraId="4FA3FB18" w14:textId="77777777" w:rsidR="00CE1223" w:rsidRDefault="00CE1223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  <w:lang w:val="en-CA"/>
        </w:rPr>
      </w:pPr>
    </w:p>
    <w:p w14:paraId="335669D4" w14:textId="22BBFA7F" w:rsidR="00942B88" w:rsidRDefault="00FA544D" w:rsidP="00FA54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Cs w:val="24"/>
        </w:rPr>
      </w:pPr>
      <w:r w:rsidRPr="00FA544D">
        <w:rPr>
          <w:rFonts w:ascii="Verdana" w:hAnsi="Verdana" w:cs="Verdana"/>
          <w:color w:val="000000"/>
          <w:szCs w:val="24"/>
          <w:lang w:val="en-CA"/>
        </w:rPr>
        <w:t>Le Tribunal émet des décisions écrites, où peuvent figurer les noms des personnes qui comparaissent ainsi que des</w:t>
      </w:r>
      <w:r w:rsidR="00CE1223"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renseignements personnels les concernant. Le public peut avoir accès au contenu des décisions à partir de sources</w:t>
      </w:r>
      <w:r w:rsidR="00CE1223"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diverses, dont la Bibliothèque des tribunaux du travail de l’Ontario et le site www.canlii.org. Certaines décisions et</w:t>
      </w:r>
      <w:r w:rsidR="00CE1223">
        <w:rPr>
          <w:rFonts w:ascii="Verdana" w:hAnsi="Verdana" w:cs="Verdana"/>
          <w:color w:val="000000"/>
          <w:szCs w:val="24"/>
          <w:lang w:val="en-CA"/>
        </w:rPr>
        <w:t xml:space="preserve"> </w:t>
      </w:r>
      <w:r w:rsidRPr="00FA544D">
        <w:rPr>
          <w:rFonts w:ascii="Verdana" w:hAnsi="Verdana" w:cs="Verdana"/>
          <w:color w:val="000000"/>
          <w:szCs w:val="24"/>
          <w:lang w:val="en-CA"/>
        </w:rPr>
        <w:t>des résumés sont publiés sur le site Web du Tribunal.</w:t>
      </w:r>
    </w:p>
    <w:p w14:paraId="1526B279" w14:textId="77777777" w:rsidR="00901362" w:rsidRPr="00DA58A2" w:rsidRDefault="00901362" w:rsidP="00901362">
      <w:pPr>
        <w:ind w:left="720"/>
        <w:jc w:val="both"/>
        <w:rPr>
          <w:rFonts w:ascii="Arial" w:hAnsi="Arial"/>
          <w:szCs w:val="24"/>
          <w:lang w:val="fr-CA" w:eastAsia="en-CA"/>
        </w:rPr>
      </w:pPr>
    </w:p>
    <w:p w14:paraId="0899983D" w14:textId="77777777" w:rsidR="00901362" w:rsidRPr="00136210" w:rsidRDefault="00901362" w:rsidP="00066F48">
      <w:pPr>
        <w:ind w:left="2790" w:firstLine="540"/>
        <w:jc w:val="both"/>
        <w:rPr>
          <w:rFonts w:ascii="Verdana" w:hAnsi="Verdana"/>
          <w:lang w:val="fr-CA"/>
        </w:rPr>
      </w:pPr>
    </w:p>
    <w:sectPr w:rsidR="00901362" w:rsidRPr="00136210" w:rsidSect="00BD059A">
      <w:headerReference w:type="default" r:id="rId7"/>
      <w:footerReference w:type="default" r:id="rId8"/>
      <w:pgSz w:w="12240" w:h="15840"/>
      <w:pgMar w:top="851" w:right="1354" w:bottom="567" w:left="1526" w:header="426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F4F2" w14:textId="77777777" w:rsidR="00D028D0" w:rsidRDefault="00D028D0">
      <w:r>
        <w:separator/>
      </w:r>
    </w:p>
  </w:endnote>
  <w:endnote w:type="continuationSeparator" w:id="0">
    <w:p w14:paraId="552C4BFD" w14:textId="77777777" w:rsidR="00D028D0" w:rsidRDefault="00D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C1FA" w14:textId="05A6376B" w:rsidR="00D028D0" w:rsidRPr="00927E29" w:rsidRDefault="00D028D0" w:rsidP="004F0570">
    <w:pPr>
      <w:tabs>
        <w:tab w:val="right" w:pos="9360"/>
      </w:tabs>
      <w:jc w:val="center"/>
      <w:rPr>
        <w:rFonts w:ascii="Verdana" w:hAnsi="Verdana"/>
      </w:rPr>
    </w:pPr>
    <w:r w:rsidRPr="00927E29">
      <w:rPr>
        <w:rFonts w:ascii="Verdana" w:hAnsi="Verdana"/>
      </w:rPr>
      <w:t xml:space="preserve">(p. </w:t>
    </w:r>
    <w:r w:rsidRPr="00927E29">
      <w:rPr>
        <w:rFonts w:ascii="Verdana" w:hAnsi="Verdana"/>
      </w:rPr>
      <w:fldChar w:fldCharType="begin"/>
    </w:r>
    <w:r w:rsidRPr="00927E29">
      <w:rPr>
        <w:rFonts w:ascii="Verdana" w:hAnsi="Verdana"/>
      </w:rPr>
      <w:instrText xml:space="preserve"> PAGE </w:instrText>
    </w:r>
    <w:r w:rsidRPr="00927E29">
      <w:rPr>
        <w:rFonts w:ascii="Verdana" w:hAnsi="Verdana"/>
      </w:rPr>
      <w:fldChar w:fldCharType="separate"/>
    </w:r>
    <w:r w:rsidR="00942B88">
      <w:rPr>
        <w:rFonts w:ascii="Verdana" w:hAnsi="Verdana"/>
        <w:noProof/>
      </w:rPr>
      <w:t>8</w:t>
    </w:r>
    <w:r w:rsidRPr="00927E29">
      <w:rPr>
        <w:rFonts w:ascii="Verdana" w:hAnsi="Verdana"/>
      </w:rPr>
      <w:fldChar w:fldCharType="end"/>
    </w:r>
    <w:r w:rsidRPr="00927E29">
      <w:rPr>
        <w:rFonts w:ascii="Verdana" w:hAnsi="Verdana"/>
      </w:rPr>
      <w:t xml:space="preserve"> de </w:t>
    </w:r>
    <w:r w:rsidR="00CE1223" w:rsidRPr="00601E37">
      <w:rPr>
        <w:rStyle w:val="PageNumber"/>
        <w:rFonts w:ascii="Verdana" w:hAnsi="Verdana"/>
      </w:rPr>
      <w:fldChar w:fldCharType="begin"/>
    </w:r>
    <w:r w:rsidR="00CE1223" w:rsidRPr="00601E37">
      <w:rPr>
        <w:rStyle w:val="PageNumber"/>
        <w:rFonts w:ascii="Verdana" w:hAnsi="Verdana"/>
      </w:rPr>
      <w:instrText xml:space="preserve"> NUMPAGES </w:instrText>
    </w:r>
    <w:r w:rsidR="00CE1223" w:rsidRPr="00601E37">
      <w:rPr>
        <w:rStyle w:val="PageNumber"/>
        <w:rFonts w:ascii="Verdana" w:hAnsi="Verdana"/>
      </w:rPr>
      <w:fldChar w:fldCharType="separate"/>
    </w:r>
    <w:r w:rsidR="00CE1223">
      <w:rPr>
        <w:rStyle w:val="PageNumber"/>
        <w:rFonts w:ascii="Verdana" w:hAnsi="Verdana"/>
      </w:rPr>
      <w:t>5</w:t>
    </w:r>
    <w:r w:rsidR="00CE1223" w:rsidRPr="00601E37">
      <w:rPr>
        <w:rStyle w:val="PageNumber"/>
        <w:rFonts w:ascii="Verdana" w:hAnsi="Verdana"/>
      </w:rPr>
      <w:fldChar w:fldCharType="end"/>
    </w:r>
    <w:r w:rsidRPr="00927E29">
      <w:rPr>
        <w:rFonts w:ascii="Verdana" w:hAnsi="Verdana"/>
      </w:rPr>
      <w:t>)</w:t>
    </w:r>
    <w:r w:rsidRPr="00927E29">
      <w:rPr>
        <w:rFonts w:ascii="Verdana" w:hAnsi="Verdana"/>
      </w:rPr>
      <w:tab/>
      <w:t>(</w:t>
    </w:r>
    <w:r w:rsidR="00CE1223">
      <w:rPr>
        <w:rFonts w:ascii="Verdana" w:hAnsi="Verdana"/>
      </w:rPr>
      <w:t>décembre 2023</w:t>
    </w:r>
    <w:r w:rsidRPr="00927E29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0C31" w14:textId="77777777" w:rsidR="00D028D0" w:rsidRDefault="00D028D0">
      <w:r>
        <w:separator/>
      </w:r>
    </w:p>
  </w:footnote>
  <w:footnote w:type="continuationSeparator" w:id="0">
    <w:p w14:paraId="6CE423E2" w14:textId="77777777" w:rsidR="00D028D0" w:rsidRDefault="00D0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9C2" w14:textId="426F9ED8" w:rsidR="00D028D0" w:rsidRPr="00927E29" w:rsidRDefault="00D028D0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927E29">
      <w:rPr>
        <w:rFonts w:ascii="Verdana" w:hAnsi="Verdana"/>
        <w:b/>
        <w:szCs w:val="24"/>
      </w:rPr>
      <w:t xml:space="preserve">Formule </w:t>
    </w:r>
    <w:r w:rsidR="00D45938">
      <w:rPr>
        <w:rFonts w:ascii="Verdana" w:hAnsi="Verdana"/>
        <w:b/>
        <w:szCs w:val="24"/>
      </w:rPr>
      <w:t>7</w:t>
    </w:r>
  </w:p>
  <w:p w14:paraId="6140279D" w14:textId="77777777" w:rsidR="00D028D0" w:rsidRDefault="00D028D0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917"/>
    <w:multiLevelType w:val="hybridMultilevel"/>
    <w:tmpl w:val="9D2ABCFA"/>
    <w:lvl w:ilvl="0" w:tplc="E98C528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25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WordData\LBO_Output\LBO_Letter_Data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14"/>
    <w:rsid w:val="00066F48"/>
    <w:rsid w:val="00136210"/>
    <w:rsid w:val="003F799B"/>
    <w:rsid w:val="00476167"/>
    <w:rsid w:val="004F0570"/>
    <w:rsid w:val="005816B9"/>
    <w:rsid w:val="0071125D"/>
    <w:rsid w:val="00835159"/>
    <w:rsid w:val="00864668"/>
    <w:rsid w:val="00901362"/>
    <w:rsid w:val="009221AA"/>
    <w:rsid w:val="00927E29"/>
    <w:rsid w:val="009427CF"/>
    <w:rsid w:val="00942B88"/>
    <w:rsid w:val="009C4316"/>
    <w:rsid w:val="00A06C14"/>
    <w:rsid w:val="00B83B58"/>
    <w:rsid w:val="00BD059A"/>
    <w:rsid w:val="00C751A9"/>
    <w:rsid w:val="00CC0E7D"/>
    <w:rsid w:val="00CE1223"/>
    <w:rsid w:val="00D028D0"/>
    <w:rsid w:val="00D45938"/>
    <w:rsid w:val="00D507FB"/>
    <w:rsid w:val="00DF3C6F"/>
    <w:rsid w:val="00F070FE"/>
    <w:rsid w:val="00F522A6"/>
    <w:rsid w:val="00FA544D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0B6494"/>
  <w15:docId w15:val="{8C35F8A0-D156-48DF-8E7A-DF484EA1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  <w:jc w:val="both"/>
    </w:pPr>
  </w:style>
  <w:style w:type="paragraph" w:customStyle="1" w:styleId="maintext">
    <w:name w:val="main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fr-CA"/>
    </w:rPr>
  </w:style>
  <w:style w:type="paragraph" w:customStyle="1" w:styleId="shorttitle-f">
    <w:name w:val="shorttitle-f"/>
    <w:basedOn w:val="Normal"/>
    <w:rsid w:val="00A06C14"/>
    <w:pPr>
      <w:keepNext/>
      <w:snapToGrid w:val="0"/>
      <w:spacing w:after="578" w:line="270" w:lineRule="atLeast"/>
      <w:jc w:val="center"/>
    </w:pPr>
    <w:rPr>
      <w:b/>
      <w:bCs/>
      <w:color w:val="000000"/>
      <w:sz w:val="26"/>
      <w:szCs w:val="26"/>
      <w:lang w:val="en-CA" w:eastAsia="en-CA"/>
    </w:rPr>
  </w:style>
  <w:style w:type="paragraph" w:styleId="BalloonText">
    <w:name w:val="Balloon Text"/>
    <w:basedOn w:val="Normal"/>
    <w:semiHidden/>
    <w:rsid w:val="00A06C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Dossier no ___________</vt:lpstr>
    </vt:vector>
  </TitlesOfParts>
  <Company>Ministry of Labour</Company>
  <LinksUpToDate>false</LinksUpToDate>
  <CharactersWithSpaces>6639</CharactersWithSpaces>
  <SharedDoc>false</SharedDoc>
  <HLinks>
    <vt:vector size="24" baseType="variant">
      <vt:variant>
        <vt:i4>8061039</vt:i4>
      </vt:variant>
      <vt:variant>
        <vt:i4>9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http://www.canlii.org/</vt:lpwstr>
      </vt:variant>
      <vt:variant>
        <vt:lpwstr/>
      </vt:variant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no ___________</dc:title>
  <dc:creator>Image</dc:creator>
  <cp:lastModifiedBy>Bowker, Andrea (MLITSD)</cp:lastModifiedBy>
  <cp:revision>4</cp:revision>
  <cp:lastPrinted>2009-05-06T14:05:00Z</cp:lastPrinted>
  <dcterms:created xsi:type="dcterms:W3CDTF">2023-12-06T17:03:00Z</dcterms:created>
  <dcterms:modified xsi:type="dcterms:W3CDTF">2023-12-08T14:21:00Z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2022-02-10T16:04:12Z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